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Corriou, Jean-Pierre/ </w:t>
            </w:r>
          </w:p>
        </w:tc>
      </w:tr>
      <w:tr>
        <w:trPr>
          <w:trHeight w:val="567"/>
        </w:trPr>
        <w:tc>
          <w:tcPr>
            <w:tcW w:type="dxa" w:w="3000"/>
          </w:tcPr>
          <w:p>
            <w:r>
              <w:t>Adresse bib.</w:t>
            </w:r>
          </w:p>
        </w:tc>
        <w:tc>
          <w:tcPr>
            <w:tcW w:type="dxa" w:w="7000"/>
          </w:tcPr>
          <w:p>
            <w:r>
              <w:t xml:space="preserve">Éd. Tec &amp; doc-Lavoisier/ </w:t>
            </w:r>
          </w:p>
        </w:tc>
      </w:tr>
      <w:tr>
        <w:trPr>
          <w:trHeight w:val="567"/>
        </w:trPr>
        <w:tc>
          <w:tcPr>
            <w:tcW w:type="dxa" w:w="3000"/>
          </w:tcPr>
          <w:p>
            <w:r>
              <w:t>Nombre de Pages</w:t>
            </w:r>
          </w:p>
        </w:tc>
        <w:tc>
          <w:tcPr>
            <w:tcW w:type="dxa" w:w="7000"/>
          </w:tcPr>
          <w:p>
            <w:r>
              <w:t>591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Génie des procédés de l'école de Nancy(N°:None)</w:t>
            </w:r>
          </w:p>
        </w:tc>
      </w:tr>
      <w:tr>
        <w:trPr>
          <w:trHeight w:val="567"/>
        </w:trPr>
        <w:tc>
          <w:tcPr>
            <w:tcW w:type="dxa" w:w="3000"/>
          </w:tcPr>
          <w:p>
            <w:r>
              <w:t>Notes Générales</w:t>
            </w:r>
          </w:p>
        </w:tc>
        <w:tc>
          <w:tcPr>
            <w:tcW w:type="dxa" w:w="7000"/>
          </w:tcPr>
          <w:p>
            <w:r>
              <w:t>Bibliogr. p.p. 575-586. Index</w:t>
            </w:r>
          </w:p>
        </w:tc>
      </w:tr>
      <w:tr>
        <w:trPr>
          <w:trHeight w:val="567"/>
        </w:trPr>
        <w:tc>
          <w:tcPr>
            <w:tcW w:type="dxa" w:w="3000"/>
          </w:tcPr>
          <w:p>
            <w:r>
              <w:t>Numéro d'Identification</w:t>
            </w:r>
          </w:p>
        </w:tc>
        <w:tc>
          <w:tcPr>
            <w:tcW w:type="dxa" w:w="7000"/>
          </w:tcPr>
          <w:p>
            <w:r>
              <w:t>2743001453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automatique industrielle/ modélisation dynamique/ </w:t>
            </w:r>
          </w:p>
        </w:tc>
      </w:tr>
    </w:tbl>
    <w:p>
      <w:pPr>
        <w:pStyle w:val="Heading3"/>
      </w:pPr>
      <w:r>
        <w:t>Résumé :</w:t>
      </w:r>
    </w:p>
    <w:p>
      <w:r>
        <w:t>Le livre présente les méthodes de modélisation dynamique des procédés, l'analyse des systèmes linéaires, la conception des régulateurs pid, les techniques de commande multivariable, l'identification des modèles, les systèmes échantillonnés et la commande numérique. il introduit également la commande optimale, la commande prédictive et les observateurs d'état, illustrées par des exemples issus des procédés chimiques tels que les réacteurs, les colonnes de distillation et les procédés de polymérisation. cette première édition constitue la base des éditions ultérieures (2003 et 2012), qui ont été enrichies par de nouveaux chapitres et des méthodes plus récentes. son objectif est de fournir aux étudiants, enseignants, chercheurs et ingénieurs une vision cohérente des méthodes modernes de commande des procédés, depuis les fondements théoriques jusqu'aux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