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Régulation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Godoy,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521-525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9782100497393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transfert/ identification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façon cohérente et structurée les outils de modélisation et d'analyse, ainsi que les méthodes et les architectures de commande nécessaires pour aborder les systèmes de régulation : une première partie introduit les outils mathématiques permettant de modéliser et d'analyser les signaux et les systèmes mis en jeu dans les chaînes de régulation ; une deuxième partie propose un ensemble de méthodes et de structures de commande orientées vers les applications ; un troisième Fête, plus appliqué, aborde les éléments constitutifs d'une chaîne de régulation (convertisseurs, capteurs, etc. ), les architectures et les matériels de contrôle-commande. Illustré par des exemples appliqués à l'industrie, cet ouvrage constitue un outil de travail pour les ingénieurs et les techniciens confrontés à des problèmes d'asservissement, de mesure et de régulation industrielle. Il peut également être utile aux enseignants et aux élèves en écoles d'ingénieur et masters.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