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Ophtalmologie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Collège des ophtalmologistes universitaires de France/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Elsevier-Masson/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Les référentiels des collèges(N°:None)</w:t>
            </w:r>
          </w:p>
        </w:tc>
      </w:tr>
      <w:tr>
        <w:trPr>
          <w:trHeight w:val="567"/>
        </w:trPr>
        <w:tc>
          <w:tcPr>
            <w:tcW w:type="dxa" w:w="3000"/>
          </w:tcPr>
          <w:p>
            <w:r>
              <w:t>Notes Générales</w:t>
            </w:r>
          </w:p>
        </w:tc>
        <w:tc>
          <w:tcPr>
            <w:tcW w:type="dxa" w:w="7000"/>
          </w:tcPr>
          <w:p>
            <w:r>
              <w:t>La couv. porte en plus : "réussir les épreuves classantes nationales ; tous les items de la discipline, dossiers cliniques avec grilles de correction, QCM corrigés". - Index</w:t>
            </w:r>
          </w:p>
        </w:tc>
      </w:tr>
      <w:tr>
        <w:trPr>
          <w:trHeight w:val="567"/>
        </w:trPr>
        <w:tc>
          <w:tcPr>
            <w:tcW w:type="dxa" w:w="3000"/>
          </w:tcPr>
          <w:p>
            <w:r>
              <w:t>Numéro d'Identification</w:t>
            </w:r>
          </w:p>
        </w:tc>
        <w:tc>
          <w:tcPr>
            <w:tcW w:type="dxa" w:w="7000"/>
          </w:tcPr>
          <w:p>
            <w:r>
              <w:t>9782294724329</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ophtalmologie/ maladies de l’œil/ </w:t>
            </w:r>
          </w:p>
        </w:tc>
      </w:tr>
    </w:tbl>
    <w:p>
      <w:pPr>
        <w:pStyle w:val="Heading3"/>
      </w:pPr>
      <w:r>
        <w:t>Résumé :</w:t>
      </w:r>
    </w:p>
    <w:p>
      <w:r>
        <w:t>Cette nouvelle présentation de la 2e édition vous offre un accès privilégié au site pour vous entraîner, réviser et vous auto-évaluer sur la spécialité. L'alliance parfaite pour préparer ses ECN. En parfaite conformité avec le nouveau programme de DFASM (Diplôme de formation approfondie en sciences médicales, BO du 16 mai 2013), cet ouvrage aborde les connaissances fondamentales en ophtalmologie. Il comprend deux parties : une partie Connaissances divisée en 23 chapitres commençant systématiquement par un rappel des objectifs pédagogiques puis développant la thématique, étayée de points clés, de notions à retenir, de tableaux et de figures ; une partie Pratique qui propose 10 cas cliniques avec grilles de correction ainsi que 58 QCM, offrant un véritable outil d'entraînement et d'auto-évaluation. Cette 2e édition est une remise à jour complète de l'ensemble des données et propose par ailleurs 10 vidéos, accessibles sur un site internet et par flashcodes. Fidèle à l'esprit des précédentes éditons, l'ouvrage s'inscrit dans la nouvelle collection, Les référentiels des collèges, dont le nouveau format et la maquette en quadrichromie offrent une clarté de lecture et facilitent la compréhension et la mémorisation. En début d'ouvrage, un tableau de correspondance inédit entre l'ancien et le nouveau programme offre un repérage rapide des changements intervenus dans la discipline : numéros d'items + objectifs pédagogiques.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