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Éoliennes, la face noire de la transition écologique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Éditions du Rocher/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9782268106649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transition écologique/ transition énergétique/ </w:t>
            </w:r>
          </w:p>
        </w:tc>
      </w:tr>
    </w:tbl>
    <w:p>
      <w:pPr>
        <w:pStyle w:val="Heading3"/>
      </w:pPr>
      <w:r>
        <w:t>Résumé :</w:t>
      </w:r>
    </w:p>
    <w:p>
      <w:r>
        <w:t>Éoliennes, la face noire de la transition écologique propose une analyse critique du développement de l’énergie éolienne dans le contexte de la transition énergétique. L’ouvrage examine les bénéfices annoncés de cette technologie tout en mettant en évidence ses limites techniques, économiques, environnementales et sociales.</w:t>
        <w:br/>
        <w:br/>
        <w:br/>
        <w:br/>
        <w:t>Les auteurs analysent les problèmes liés à l’intermittence de la production, à l’intégration des éoliennes dans le réseau électrique, aux coûts de financement, ainsi qu’aux impacts sur les paysages, la biodiversité et les populations locales. Ils discutent également des politiques publiques de soutien à la filière et de leur efficacité.</w:t>
        <w:br/>
        <w:br/>
        <w:br/>
        <w:br/>
        <w:t>L’ouvrage invite à une réflexion sur la place de l’énergie éolienne dans le mix énergétique et souligne la nécessité d’une approche globale de la transition écologique, fondée sur une évaluation objective des avantages, des contraintes et des alternatives disponibles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