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Construction des machines séquentielles industrielles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Girard, Pierre/ Naslin, Pierre/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244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Bibliothèque de l'automaticien(N°:38)</w:t>
            </w:r>
          </w:p>
        </w:tc>
      </w:tr>
      <w:tr>
        <w:trPr>
          <w:trHeight w:val="567"/>
        </w:trPr>
        <w:tc>
          <w:tcPr>
            <w:tcW w:type="dxa" w:w="3000"/>
          </w:tcPr>
          <w:p>
            <w:r>
              <w:t>Notes Générales</w:t>
            </w:r>
          </w:p>
        </w:tc>
        <w:tc>
          <w:tcPr>
            <w:tcW w:type="dxa" w:w="7000"/>
          </w:tcPr>
          <w:p>
            <w:r>
              <w:t>Bibliogr. Index p.p. 242-244</w:t>
            </w:r>
          </w:p>
        </w:tc>
      </w:tr>
      <w:tr>
        <w:trPr>
          <w:trHeight w:val="567"/>
        </w:trPr>
        <w:tc>
          <w:tcPr>
            <w:tcW w:type="dxa" w:w="3000"/>
          </w:tcPr>
          <w:p>
            <w:r>
              <w:t>Numéro d'Identification</w:t>
            </w:r>
          </w:p>
        </w:tc>
        <w:tc>
          <w:tcPr>
            <w:tcW w:type="dxa" w:w="7000"/>
          </w:tcPr>
          <w:p>
            <w:r>
              <w:t>2040078797</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machine séquentielle industrielle/ code binaire naturel/ </w:t>
            </w:r>
          </w:p>
        </w:tc>
      </w:tr>
    </w:tbl>
    <w:p>
      <w:pPr>
        <w:pStyle w:val="Heading3"/>
      </w:pPr>
      <w:r>
        <w:t>Résumé :</w:t>
      </w:r>
    </w:p>
    <w:p>
      <w:r>
        <w:t>Cet ouvrage  présente les principes de conception des machines séquentielles utilisées en automatisme industriel. L'ouvrage explique les méthodes de synthèse des systèmes logiques, le codage des états, ainsi que les techniques de réalisation et de validation des commandes séquentielles afin de concevoir des automatismes fiables et performants.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