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Bringuier, Éric/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techniques de l'ingénieur Voir toutes les notices liées(N°:None)</w:t>
            </w:r>
          </w:p>
        </w:tc>
      </w:tr>
      <w:tr>
        <w:trPr>
          <w:trHeight w:val="567"/>
        </w:trPr>
        <w:tc>
          <w:tcPr>
            <w:tcW w:type="dxa" w:w="3000"/>
          </w:tcPr>
          <w:p>
            <w:r>
              <w:t>Numéro d'Identification</w:t>
            </w:r>
          </w:p>
        </w:tc>
        <w:tc>
          <w:tcPr>
            <w:tcW w:type="dxa" w:w="7000"/>
          </w:tcPr>
          <w:p>
            <w:r>
              <w:t>2271062179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problème et exercice/ </w:t>
            </w:r>
          </w:p>
        </w:tc>
      </w:tr>
    </w:tbl>
    <w:p>
      <w:pPr>
        <w:pStyle w:val="Heading3"/>
      </w:pPr>
      <w:r>
        <w:t>Résumé :</w:t>
      </w:r>
    </w:p>
    <w:p>
      <w:r>
        <w:t>Ce volume propose 137 exercices et problèmes d'électrocinétique, dont la répartition selon les nouveaux programmes universitaires européens en 3-5-8 ans est la suivante : Licence (le-3e années) : 75, Mastère (4e et 5e années) : 47, Doctorat (6e-8e années) : 15 exercices et problèmes. Tous les exercices et les problèmes sont corrigés, le corrigé comprend le raisonnement et la solution : On a Inclus l'électrocinétique de la chimie et de la biologie générales. Principaux thèmes abordés : Charges mobiles et courants électriques dans les milieux matériels, Diffusion de particules, Conductivité et loi d'Ohm locale, Effet Joule et conduction thermique, Conduction électrique dans un champ magnétique, Induction électromagnétique, Conductivité des solutions et piles électriques, Bio-électricité cellulaire, Contacts de conducteurs électriques, Effets thermo-électriques, Déviations à la loi d'Ohm, Transport de particules en milieu inhomogène Processus de Markov et équation de Fokker et Planck. Les réseaux électriques et les circuits électroniques ne sont pas abordés. Hormis le cours d'électrocinétique, le prérequis comprend les notions de base d'électrostatique (la connaissance détaillée des milieux diélectriques n'est pas nécessaire) et de thermodynamique d'équilibre (n'excédant pas, en mastère, la connaissance des distributions énergétiques de Maxwell-Boltzmann et de Fermi-Dirac). La mécanique quantique se limite, en mastère, à la connaissance des bandes d'énergie dans un solide cristallin.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