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déchets ménagers et assimilés dans 3 daïrtes de la wilaya d’Annaba, El hadjar, Berrahal et Ain Berda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KEBBAB, Rafik/ Djebar, Abdallah Borhane/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déchets ménagers/ économie circulaire/ campus universitaire/ </w:t>
            </w:r>
          </w:p>
        </w:tc>
      </w:tr>
    </w:tbl>
    <w:p>
      <w:pPr>
        <w:pStyle w:val="Heading3"/>
      </w:pPr>
      <w:r>
        <w:t>Résumé :</w:t>
      </w:r>
    </w:p>
    <w:p>
      <w:r>
        <w:t>Cette étude examine la gestion des déchets ménagers et assimilés (DMA) dans les</w:t>
        <w:br/>
        <w:br/>
        <w:t>daïras d’El Hadjar, Berrahal, Ain Berda et sur le campus universitaire de Sidi Amar, en</w:t>
        <w:br/>
        <w:br/>
        <w:t>mettant en lumière les facteurs démographiques, comportementaux et structurels qui</w:t>
        <w:br/>
        <w:br/>
        <w:t>influencent leur production et leur traitement. Entre 2022 et 2023, la quantité de DMA a</w:t>
        <w:br/>
        <w:br/>
        <w:t>augmenté de 6,12 %, atteignant 77 524 tonnes, avec une production journalière variant</w:t>
        <w:br/>
        <w:br/>
        <w:t>entre 0,68 et 0,99 kg par habitant. Les ménages génèrent principalement des déchets</w:t>
        <w:br/>
        <w:br/>
        <w:t>organiques (57 %), tandis que le campus se distingue par une forte proportion de déchets recyclables (94,2 %), notamment des plastiques et des papiers.</w:t>
        <w:br/>
        <w:br/>
        <w:t>Les enquêtes révèlent une forte disposition au tri sélectif, particulièrement chez les étudiants (jusqu’à 90,9 %), mais cette tendance est entravée par le manque d’infrastructures adaptées.</w:t>
        <w:br/>
        <w:br/>
        <w:t>L’analyse statistique montre également que des facteurs sociodémographiques, tels que le genre, l’âge et la profession, influencent les comportements, avec des différences notables entre les zones urbaines et le milieu universitaire. Malgré cette volonté citoyenne, les équipements existants – centres d’enfouissement technique (CET) et bacs de tri –s’avèrent insuffisants ou mal fonctionnels, et la coordination entre les acteurs institutionnels reste faible, compromettant l’efficacité globale du système. Face à ces constats, l’étude propose plusieurs mesures pour optimiser la gestion des DMA. Le renforcement des infrastructures de tri, en les rendant plus accessibles aux usagers, constitue une priorité.</w:t>
        <w:br/>
        <w:br/>
        <w:t>Le développement du compostage décentralisé permettrait de valoriser les biodéchets, tandis que l’intégration des recycleurs informels dans des circuits organisés améliorerait la récupération des matériaux. Par ailleurs, des campagnes de sensibilisation ciblées, en</w:t>
        <w:br/>
        <w:br/>
        <w:t>particulier sur le campus, encourageraient des pratiques plus durables.</w:t>
        <w:br/>
        <w:br/>
        <w:t>Enfin, une gouvernance plus inclusive et des mécanismes de financement</w:t>
        <w:br/>
        <w:br/>
        <w:t>innovants sont essentiels pour assurer la viabilité à long terme des solutions proposées. Enfin,la transition vers une gestion durable et territorialisée des déchets dans la wilaya d’Annaba repose sur une combinaison d’infrastructures adaptées, d’engagement citoyen et d’un pilotage institutionnel efficace. Si ces conditions sont réunies, la région pourrait se positionner comme un modèle national en matière d’économie circulaire, démontrant qu’une approche intégrée peut concilier efficacité environnementale et dynamique sociale.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