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Chimie organique avancée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Carey, Francis A/ Sundberg, Richard J/ </w:t>
            </w:r>
          </w:p>
        </w:tc>
      </w:tr>
      <w:tr>
        <w:trPr>
          <w:trHeight w:val="567"/>
        </w:trPr>
        <w:tc>
          <w:tcPr>
            <w:tcW w:type="dxa" w:w="3000"/>
          </w:tcPr>
          <w:p>
            <w:r>
              <w:t>Adresse bib.</w:t>
            </w:r>
          </w:p>
        </w:tc>
        <w:tc>
          <w:tcPr>
            <w:tcW w:type="dxa" w:w="7000"/>
          </w:tcPr>
          <w:p>
            <w:r>
              <w:t xml:space="preserve">Bruxelles/ </w:t>
            </w:r>
          </w:p>
        </w:tc>
      </w:tr>
      <w:tr>
        <w:trPr>
          <w:trHeight w:val="567"/>
        </w:trPr>
        <w:tc>
          <w:tcPr>
            <w:tcW w:type="dxa" w:w="3000"/>
          </w:tcPr>
          <w:p>
            <w:r>
              <w:t>Nombre de Pages</w:t>
            </w:r>
          </w:p>
        </w:tc>
        <w:tc>
          <w:tcPr>
            <w:tcW w:type="dxa" w:w="7000"/>
          </w:tcPr>
          <w:p>
            <w:r>
              <w:t>802-799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 p.p. 787-802</w:t>
            </w:r>
          </w:p>
        </w:tc>
      </w:tr>
      <w:tr>
        <w:trPr>
          <w:trHeight w:val="567"/>
        </w:trPr>
        <w:tc>
          <w:tcPr>
            <w:tcW w:type="dxa" w:w="3000"/>
          </w:tcPr>
          <w:p>
            <w:r>
              <w:t>Numéro d'Identification</w:t>
            </w:r>
          </w:p>
        </w:tc>
        <w:tc>
          <w:tcPr>
            <w:tcW w:type="dxa" w:w="7000"/>
          </w:tcPr>
          <w:p>
            <w:r>
              <w:t>2804122956</w:t>
            </w:r>
          </w:p>
        </w:tc>
      </w:tr>
      <w:tr>
        <w:trPr>
          <w:trHeight w:val="567"/>
        </w:trPr>
        <w:tc>
          <w:tcPr>
            <w:tcW w:type="dxa" w:w="3000"/>
          </w:tcPr>
          <w:p>
            <w:r>
              <w:t>Thème</w:t>
            </w:r>
          </w:p>
        </w:tc>
        <w:tc>
          <w:tcPr>
            <w:tcW w:type="dxa" w:w="7000"/>
          </w:tcPr>
          <w:p>
            <w:r>
              <w:t>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analyse conformationnelle/ stéréochimie/ </w:t>
            </w:r>
          </w:p>
        </w:tc>
      </w:tr>
    </w:tbl>
    <w:p>
      <w:pPr>
        <w:pStyle w:val="Heading3"/>
      </w:pPr>
      <w:r>
        <w:t>Résumé :</w:t>
      </w:r>
    </w:p>
    <w:p>
      <w:r>
        <w:t>Cet ouvrage en deux volumes est tout simplement un triomphe. Voilà, en quelque sorte, le successeur de Gould que nous attendions ; mais c'est l'approche de Gould transformée, plus rigoureuse et modernisée par l'accent mis sur la synthèse Avec cette dernière édition du livre unanimement reconnu, Chimie organique avancée, Francis A. Carey et Richard J. Sundberg présentent à la communauté scientifique une étude approfondie et actualisée de la chimie organique, sous la forme d'un texte clair et bien structuré. Tout en restant fidèles au schéma organisationnel des éditions précédentes, les auteurs apportent des éléments nouveaux sur certains concepts devenus plus importants au cours des dernières années. Le tome 1 Structure moléculaire et mécanismes réactionnels, est un ouvrage fondamental qui permettra au lecteur de comprendre clairement les structures des composés organiques et les mécanismes des réactions organiques. Les sujets de l'aromaticité et des réactions des composés aromatiques font maintenant l'objet de deux chapitres distincts. Le chapitre sur les réactions des radicaux libres a été retravaillé pour mettre l'accent sur les aspects mécaniques et cinétiques caractéristiques. De nombreux problèmes ont été ajoutés et les énoncés ont été conçus pour couvrir les concepts présentés dans le texte ; comme dans les éditions précédentes, les références relatives aux problèmes sont regroupées à part à la fin du volume. Grâce aux listes de références générales et aux nombreux tableaux et schémas, cet ouvrage servira à la fois de source de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