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Borne, Pierre/ Haggège, Joseph/ Benrejeb, Mohamed/ </w:t>
            </w:r>
          </w:p>
        </w:tc>
      </w:tr>
      <w:tr>
        <w:trPr>
          <w:trHeight w:val="567"/>
        </w:trPr>
        <w:tc>
          <w:tcPr>
            <w:tcW w:type="dxa" w:w="3000"/>
          </w:tcPr>
          <w:p>
            <w:r>
              <w:t>Adresse bib.</w:t>
            </w:r>
          </w:p>
        </w:tc>
        <w:tc>
          <w:tcPr>
            <w:tcW w:type="dxa" w:w="7000"/>
          </w:tcPr>
          <w:p>
            <w:r>
              <w:t xml:space="preserve">Éd. Technip/ </w:t>
            </w:r>
          </w:p>
        </w:tc>
      </w:tr>
      <w:tr>
        <w:trPr>
          <w:trHeight w:val="567"/>
        </w:trPr>
        <w:tc>
          <w:tcPr>
            <w:tcW w:type="dxa" w:w="3000"/>
          </w:tcPr>
          <w:p>
            <w:r>
              <w:t>Nombre de Pages</w:t>
            </w:r>
          </w:p>
        </w:tc>
        <w:tc>
          <w:tcPr>
            <w:tcW w:type="dxa" w:w="7000"/>
          </w:tcPr>
          <w:p>
            <w:r>
              <w:t>152 p.</w:t>
            </w:r>
          </w:p>
        </w:tc>
      </w:tr>
      <w:tr>
        <w:trPr>
          <w:trHeight w:val="567"/>
        </w:trPr>
        <w:tc>
          <w:tcPr>
            <w:tcW w:type="dxa" w:w="3000"/>
          </w:tcPr>
          <w:p>
            <w:r>
              <w:t>Illustration</w:t>
            </w:r>
          </w:p>
        </w:tc>
        <w:tc>
          <w:tcPr>
            <w:tcW w:type="dxa" w:w="7000"/>
          </w:tcPr>
          <w:p>
            <w:r>
              <w:t>ill.</w:t>
            </w:r>
          </w:p>
        </w:tc>
      </w:tr>
      <w:tr>
        <w:trPr>
          <w:trHeight w:val="567"/>
        </w:trPr>
        <w:tc>
          <w:tcPr>
            <w:tcW w:type="dxa" w:w="3000"/>
          </w:tcPr>
          <w:p>
            <w:r>
              <w:t>Collection</w:t>
            </w:r>
          </w:p>
        </w:tc>
        <w:tc>
          <w:tcPr>
            <w:tcW w:type="dxa" w:w="7000"/>
          </w:tcPr>
          <w:p>
            <w:r>
              <w:t>Méthodes et pratiques de l'ingénieur(N°:None)</w:t>
            </w:r>
          </w:p>
        </w:tc>
      </w:tr>
      <w:tr>
        <w:trPr>
          <w:trHeight w:val="567"/>
        </w:trPr>
        <w:tc>
          <w:tcPr>
            <w:tcW w:type="dxa" w:w="3000"/>
          </w:tcPr>
          <w:p>
            <w:r>
              <w:t>Notes Générales</w:t>
            </w:r>
          </w:p>
        </w:tc>
        <w:tc>
          <w:tcPr>
            <w:tcW w:type="dxa" w:w="7000"/>
          </w:tcPr>
          <w:p>
            <w:r>
              <w:t>Bibliogr. p. 151-152</w:t>
            </w:r>
          </w:p>
        </w:tc>
      </w:tr>
      <w:tr>
        <w:trPr>
          <w:trHeight w:val="567"/>
        </w:trPr>
        <w:tc>
          <w:tcPr>
            <w:tcW w:type="dxa" w:w="3000"/>
          </w:tcPr>
          <w:p>
            <w:r>
              <w:t>Numéro d'Identification</w:t>
            </w:r>
          </w:p>
        </w:tc>
        <w:tc>
          <w:tcPr>
            <w:tcW w:type="dxa" w:w="7000"/>
          </w:tcPr>
          <w:p>
            <w:r>
              <w:t>9782710808961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de neurones/ machine learning/ </w:t>
            </w:r>
          </w:p>
        </w:tc>
      </w:tr>
    </w:tbl>
    <w:p>
      <w:pPr>
        <w:pStyle w:val="Heading3"/>
      </w:pPr>
      <w:r>
        <w:t>Résumé :</w:t>
      </w:r>
    </w:p>
    <w:p>
      <w:r>
        <w:t>Cet ouvrage présente les principes fondamentaux des réseaux de neurones artificiels et leurs principales techniques d'apprentissage, supervisées et non supervisées. Il décrit les architectures neuronales les plus utilisées et montre leur application à la classification, à la reconnaissance de formes, à la modélisation, à l'optimisation, à la commande des processus et à l'approximation de fonctions. De nombreux exemples facilitent la compréhension des concepts et de leur mise en œuvre. Il s'adresse principalement aux étudiants, ingénieurs et chercheurs en automatique, informatique et intelligence artificielle.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