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directe propre, aux moteurs asynchrones et synchrones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Alacoque, Jean-Claude/ </w:t>
            </w:r>
          </w:p>
        </w:tc>
      </w:tr>
      <w:tr>
        <w:trPr>
          <w:trHeight w:val="567"/>
        </w:trPr>
        <w:tc>
          <w:tcPr>
            <w:tcW w:type="dxa" w:w="3000"/>
          </w:tcPr>
          <w:p>
            <w:r>
              <w:t>Adresse bib.</w:t>
            </w:r>
          </w:p>
        </w:tc>
        <w:tc>
          <w:tcPr>
            <w:tcW w:type="dxa" w:w="7000"/>
          </w:tcPr>
          <w:p>
            <w:r>
              <w:t xml:space="preserve">Editions Tec &amp; Doc/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254-248</w:t>
            </w:r>
          </w:p>
        </w:tc>
      </w:tr>
      <w:tr>
        <w:trPr>
          <w:trHeight w:val="567"/>
        </w:trPr>
        <w:tc>
          <w:tcPr>
            <w:tcW w:type="dxa" w:w="3000"/>
          </w:tcPr>
          <w:p>
            <w:r>
              <w:t>Numéro d'Identification</w:t>
            </w:r>
          </w:p>
        </w:tc>
        <w:tc>
          <w:tcPr>
            <w:tcW w:type="dxa" w:w="7000"/>
          </w:tcPr>
          <w:p>
            <w:r>
              <w:t>9782743012793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onduleur/ couple électromagnétique/ </w:t>
            </w:r>
          </w:p>
        </w:tc>
      </w:tr>
    </w:tbl>
    <w:p>
      <w:pPr>
        <w:pStyle w:val="Heading3"/>
      </w:pPr>
      <w:r>
        <w:t>Résumé :</w:t>
      </w:r>
    </w:p>
    <w:p>
      <w:r>
        <w:t>L'ouvrage expose les fondements théoriques de la commande directe du couple (Direct Torque Control – DTC) appliquée aux moteurs asynchrones et synchrones, ainsi que leur modélisation mathématique et leurs stratégies de contrôle. Il décrit les techniques d'estimation du flux et du couple, l'utilisation des convertisseurs électroniques de puissance et les méthodes de commande avec ou sans capteur de vitesse. L'ouvrage met également en évidence les performances dynamiques, l'amélioration du rendement énergétique et les applications dans les systèmes industriels, la robotique, la traction électrique et les véhicules électriques. Il constitue une référence pour les étudiants, chercheurs et ingénieurs spécialisés en électrotechnique, automatique et 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