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montages multivibrateurs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Bruinsma, Anne Hendrik/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Philips Gloeilampenfabrieken/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multivibrateur astable/ </w:t>
            </w:r>
          </w:p>
        </w:tc>
      </w:tr>
    </w:tbl>
    <w:p>
      <w:pPr>
        <w:pStyle w:val="Heading3"/>
      </w:pPr>
      <w:r>
        <w:t>Résumé :</w:t>
      </w:r>
    </w:p>
    <w:p>
      <w:r>
        <w:t>Ce livre constitue une introduction pratique aux circuits multivibrateurs, qui étaient à l'époque les éléments fondamentaux des automatismes électroniques et des premiers dispositifs de commande logique, souvent appelés « robots » dans la terminologie industrielle des années 1950.</w:t>
        <w:br/>
        <w:br/>
        <w:t>l'auteur explique le fonctionnement des multivibrateurs bistables, monostables et astables, leurs principes de commutation, leurs régimes transitoires ainsi que leurs applications dans la génération d'impulsions, les temporisateurs, les compteurs, les circuits de mémoire et les dispositifs de commande séquentielle.</w:t>
        <w:br/>
        <w:br/>
        <w:t>l'ouvrage montre comment ces montages électroniques permettent de réaliser des fonctions logiques et des automatismes simples destinés aux équipements industriels, aux systèmes de télécommande et aux premières machines automatiques. l'approche est essentiellement pédagogique, illustrée de nombreux schémas de circuits, d'exemples de calcul et de conseils de réalisation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