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 G./ Bonvin, Roger/ </w:t>
            </w:r>
          </w:p>
        </w:tc>
      </w:tr>
      <w:tr>
        <w:trPr>
          <w:trHeight w:val="567"/>
        </w:trPr>
        <w:tc>
          <w:tcPr>
            <w:tcW w:type="dxa" w:w="3000"/>
          </w:tcPr>
          <w:p>
            <w:r>
              <w:t>Edition</w:t>
            </w:r>
          </w:p>
        </w:tc>
        <w:tc>
          <w:tcPr>
            <w:tcW w:type="dxa" w:w="7000"/>
          </w:tcPr>
          <w:p>
            <w:r>
              <w:t>4é éd.</w:t>
            </w:r>
          </w:p>
        </w:tc>
      </w:tr>
      <w:tr>
        <w:trPr>
          <w:trHeight w:val="567"/>
        </w:trPr>
        <w:tc>
          <w:tcPr>
            <w:tcW w:type="dxa" w:w="3000"/>
          </w:tcPr>
          <w:p>
            <w:r>
              <w:t>Adresse bib.</w:t>
            </w:r>
          </w:p>
        </w:tc>
        <w:tc>
          <w:tcPr>
            <w:tcW w:type="dxa" w:w="7000"/>
          </w:tcPr>
          <w:p>
            <w:r>
              <w:t xml:space="preserve">SPES/ Educalivre/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2602000620</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matériaux de construction/ pathologie du bâtiment/ techniques de construction/ </w:t>
            </w:r>
          </w:p>
        </w:tc>
      </w:tr>
    </w:tbl>
    <w:p>
      <w:pPr>
        <w:pStyle w:val="Heading3"/>
      </w:pPr>
      <w:r>
        <w:t>Résumé :</w:t>
      </w:r>
    </w:p>
    <w:p>
      <w:r>
        <w:t>Cet ouvrage présente les principes fondamentaux de la construction des bâtiments en mettant l'accent sur la maçonnerie, les matériaux de construction, les techniques de mise en œuvre et les méthodes de calcul appliquées au bâtiment. Il constitue un guide pratique pour les étudiants, techniciens et professionnels du secteur du bâtiment souhaitant maîtriser les procédés constructifs, le choix des matériaux et les règles de dimensionnement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