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analyse sismiques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Wolfgang, Jalil/ Jalil, Alan/ </w:t>
            </w:r>
          </w:p>
        </w:tc>
      </w:tr>
      <w:tr>
        <w:trPr>
          <w:trHeight w:val="567"/>
        </w:trPr>
        <w:tc>
          <w:tcPr>
            <w:tcW w:type="dxa" w:w="3000"/>
          </w:tcPr>
          <w:p>
            <w:r>
              <w:t>Adresse bib.</w:t>
            </w:r>
          </w:p>
        </w:tc>
        <w:tc>
          <w:tcPr>
            <w:tcW w:type="dxa" w:w="7000"/>
          </w:tcPr>
          <w:p>
            <w:r>
              <w:t xml:space="preserve">EYROLLES/ AFNOR éd./ </w:t>
            </w:r>
          </w:p>
        </w:tc>
      </w:tr>
      <w:tr>
        <w:trPr>
          <w:trHeight w:val="567"/>
        </w:trPr>
        <w:tc>
          <w:tcPr>
            <w:tcW w:type="dxa" w:w="3000"/>
          </w:tcPr>
          <w:p>
            <w:r>
              <w:t>Nombre de Pages</w:t>
            </w:r>
          </w:p>
        </w:tc>
        <w:tc>
          <w:tcPr>
            <w:tcW w:type="dxa" w:w="7000"/>
          </w:tcPr>
          <w:p>
            <w:r>
              <w:t>XIV-352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9782124654581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Parasismique/ construction parasismique/ séismes/ </w:t>
            </w:r>
          </w:p>
        </w:tc>
      </w:tr>
    </w:tbl>
    <w:p>
      <w:pPr>
        <w:pStyle w:val="Heading3"/>
      </w:pPr>
      <w:r>
        <w:t>Résumé :</w:t>
      </w:r>
    </w:p>
    <w:p>
      <w:r>
        <w:t>"L'objectif général des règles parasismiques est d'éviter les pertes humaines sous le séisme majeur de zone tout en acceptant des dommages aux constructions. On peut atteindre cet objectif de deux façons : soit par une approche traditionnelle où l'on confère à la structure et à ses éléments une résistance accrue, soit par une approche où l'on confère à la structure la possibilité de se déformer, y compris de façon permanente, mais sans se rompre. Ce concept de ductilité, spécifique au projet parasismique, suppose que l'on sache concevoir des zones locales ductiles et définir des conditions assurant que la déformation de la construction étudiée soit globale et stable.</w:t>
        <w:br/>
        <w:br/>
        <w:t>Dans cet ouvrage très utile, Wolfgang et Alan Jalil se sont efforcés de transmettre aux ingénieurs concepteurs les principaux messages pratiques en mettant en évidence les concepts importants développés dans l'Eurocode 8."</w:t>
        <w:br/>
        <w:br/>
        <w:t>André Plumier, Professeur honoraire de l'université de Liège, membre du comité de rédaction de l'Eurocode 8</w:t>
        <w:br/>
        <w:br/>
        <w:t>"Ce tout nouveau livre est de nature à guider les acteurs du dimensionnement des ouvrages dans leur action et à les rassurer. Il s'appuie sur un ensemble de méthodes d'analyse dont la fiabilité a été sanctionnée par les spécialistes européens en charge de la rédaction des Eurocodes structuraux, et par la réglementation nationale qui a fait le choix de s'y appuyer.</w:t>
        <w:br/>
        <w:br/>
        <w:t>Ces méthodes sont exigeantes pour chacun des acteurs successifs de la construction : le géotechnicien, l'ingénieur concepteur, le structuriste du bureau d'études et, enfin, l'entrepreneur de travaux. Ces acteurs constituent une chaîne dont la fiabilité de chacun des maillons est indispensable à l'obtention du résultat, lequel n'est pas une somme, mais un produit : si un seul est défaillant, le niveau de fiabilité sismique de l'ouvrage ne sera pas atteint... et on s'en apercevra trop tard.</w:t>
        <w:br/>
        <w:br/>
        <w:t>Le présent ouvrage - qui a le mérite de faciliter l'appropriation et la mise en oeuvre de ces méthodes, d'en décrire les limites et les difficultés - atteint simultanément trois objectifs : les auteurs expliquent l'origine des prescriptions et exposent comment les mettre en oeuvre. Enfin, ils traitent de l'ensemble des éléments d'ouvrages qui concourent au résultat et pas seulement de la structure ; on y trouvera en outre des informations précieuses sur les sols et les techniques de fondations, y compris sur l'interaction sol-structure. Les vérifications afférentes aux éléments non structuraux sont également abordées.</w:t>
        <w:br/>
        <w:br/>
        <w:t>Voici donc une oeuvre tout à fait bienvenue dans le contexte de la prise en compte généralisée du risque sismique dans tous les pays développés, utile aux ingénieurs bien sûr, mais aussi aux étudiants et aux concepteurs d'ouvrages."</w:t>
        <w:br/>
        <w:br/>
        <w:t>Charles Baloche, directeur technique du CSTB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