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Transports et aménagement du territoire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interministériel de coordination des schémas régionaux de transports/ Ministère des transports/ Délégation à l'aménagement du territoire et à l'action régionale/ </w:t>
            </w:r>
          </w:p>
        </w:tc>
      </w:tr>
      <w:tr>
        <w:trPr>
          <w:trHeight w:val="567"/>
        </w:trPr>
        <w:tc>
          <w:tcPr>
            <w:tcW w:type="dxa" w:w="3000"/>
          </w:tcPr>
          <w:p>
            <w:r>
              <w:t>Adresse bib.</w:t>
            </w:r>
          </w:p>
        </w:tc>
        <w:tc>
          <w:tcPr>
            <w:tcW w:type="dxa" w:w="7000"/>
          </w:tcPr>
          <w:p>
            <w:r>
              <w:t xml:space="preserve">DATAR [Délégation à l'aménagement du territoire et à l'action régionale]/ </w:t>
            </w:r>
          </w:p>
        </w:tc>
      </w:tr>
      <w:tr>
        <w:trPr>
          <w:trHeight w:val="567"/>
        </w:trPr>
        <w:tc>
          <w:tcPr>
            <w:tcW w:type="dxa" w:w="3000"/>
          </w:tcPr>
          <w:p>
            <w:r>
              <w:t>Nombre de Pages</w:t>
            </w:r>
          </w:p>
        </w:tc>
        <w:tc>
          <w:tcPr>
            <w:tcW w:type="dxa" w:w="7000"/>
          </w:tcPr>
          <w:p>
            <w:r>
              <w:t>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2110001879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du territoire/ planification territoriale/ infrastructures/ </w:t>
            </w:r>
          </w:p>
        </w:tc>
      </w:tr>
    </w:tbl>
    <w:p>
      <w:pPr>
        <w:pStyle w:val="Heading3"/>
      </w:pPr>
      <w:r>
        <w:t>Résumé :</w:t>
      </w:r>
    </w:p>
    <w:p>
      <w:r>
        <w:t>Le rapport « Transports et aménagement du territoire : schémas régionaux de transports » (Ministère des Transports / DATAR) traite de l’organisation des systèmes de transport à l’échelle régionale en France. Il vise à améliorer la coordination entre les différents modes de transport (route, rail, etc.) afin de répondre aux besoins de mobilité et de soutenir le développement équilibré du territoire. Le document propose des schémas régionaux pour planifier les infrastructures, optimiser les déplacements et renforcer la cohérence entre transport et aménagement du territoire. Il insiste aussi sur la programmation, le financement et le suivi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