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sécheresse au Sahel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Dubus, Nathalie/ Dubus, Jean/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Territoires(N°:None)</w:t>
            </w:r>
          </w:p>
        </w:tc>
      </w:tr>
      <w:tr>
        <w:trPr>
          <w:trHeight w:val="567"/>
        </w:trPr>
        <w:tc>
          <w:tcPr>
            <w:tcW w:type="dxa" w:w="3000"/>
          </w:tcPr>
          <w:p>
            <w:r>
              <w:t>Notes Générales</w:t>
            </w:r>
          </w:p>
        </w:tc>
        <w:tc>
          <w:tcPr>
            <w:tcW w:type="dxa" w:w="7000"/>
          </w:tcPr>
          <w:p>
            <w:r>
              <w:t>Bibliogr. p. 304-310. Index</w:t>
            </w:r>
          </w:p>
        </w:tc>
      </w:tr>
      <w:tr>
        <w:trPr>
          <w:trHeight w:val="567"/>
        </w:trPr>
        <w:tc>
          <w:tcPr>
            <w:tcW w:type="dxa" w:w="3000"/>
          </w:tcPr>
          <w:p>
            <w:r>
              <w:t>Numéro d'Identification</w:t>
            </w:r>
          </w:p>
        </w:tc>
        <w:tc>
          <w:tcPr>
            <w:tcW w:type="dxa" w:w="7000"/>
          </w:tcPr>
          <w:p>
            <w:r>
              <w:t>9782746231252</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approvisionnement en eau/ Sahel/ </w:t>
            </w:r>
          </w:p>
        </w:tc>
      </w:tr>
    </w:tbl>
    <w:p>
      <w:pPr>
        <w:pStyle w:val="Heading3"/>
      </w:pPr>
      <w:r>
        <w:t>Résumé :</w:t>
      </w:r>
    </w:p>
    <w:p>
      <w:r>
        <w:t>Gérer la sécheresse, c'est d'abord agir "en amont", progresser dans la compréhension des phénomènes afin d'anticiper leurs effets, protéger les bassins versants, améliorer les techniques de production tout en sauvegardant l'environnement, adapter les institutions et la législation à une gestion participative des terres et de l'eau, …</w:t>
        <w:br/>
        <w:br/>
        <w:t>Gérer la sécheresse, c'est d'abord agir "en amont", progresser dans la compréhension des phénomènes afin d'anticiper leurs effets, protéger les bassins versants, améliorer les techniques de production tout en sauvegardant l'environnement, adapter les institutions et la législation à une gestion participative des terres et de l'eau, disposer d'outils de planification et d'aide à la décision. Après avoir situé le Sahel dans son contexte environnemental et humain, les auteurs décrivent les actions menées en vue de maîtriser et mettre en valeur les ressources en eau : pluies provoquées, techniques alternatives pour la prévention des inondations, recharge artificielle des nappes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