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maitriser et appliquer le grafcet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Blanchard, M/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collection automatisation et production(N°:None)</w:t>
            </w:r>
          </w:p>
        </w:tc>
      </w:tr>
      <w:tr>
        <w:trPr>
          <w:trHeight w:val="567"/>
        </w:trPr>
        <w:tc>
          <w:tcPr>
            <w:tcW w:type="dxa" w:w="3000"/>
          </w:tcPr>
          <w:p>
            <w:r>
              <w:t>Notes Générales</w:t>
            </w:r>
          </w:p>
        </w:tc>
        <w:tc>
          <w:tcPr>
            <w:tcW w:type="dxa" w:w="7000"/>
          </w:tcPr>
          <w:p>
            <w:r>
              <w:t>Bibliogr. p.p. 171-174</w:t>
            </w:r>
          </w:p>
        </w:tc>
      </w:tr>
      <w:tr>
        <w:trPr>
          <w:trHeight w:val="567"/>
        </w:trPr>
        <w:tc>
          <w:tcPr>
            <w:tcW w:type="dxa" w:w="3000"/>
          </w:tcPr>
          <w:p>
            <w:r>
              <w:t>Numéro d'Identification</w:t>
            </w:r>
          </w:p>
        </w:tc>
        <w:tc>
          <w:tcPr>
            <w:tcW w:type="dxa" w:w="7000"/>
          </w:tcPr>
          <w:p>
            <w:r>
              <w:t>2854280768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automatisation industrielle/ commande séquentielle/ </w:t>
            </w:r>
          </w:p>
        </w:tc>
      </w:tr>
    </w:tbl>
    <w:p>
      <w:pPr>
        <w:pStyle w:val="Heading3"/>
      </w:pPr>
      <w:r>
        <w:t>Résumé :</w:t>
      </w:r>
    </w:p>
    <w:p>
      <w:r>
        <w:t>Cet ouvrage est consacré à la maîtrise du GRAFCET (graphe fonctionnel de commande étapes/transitions), langage normalisé utilisé pour la spécification et la conception des automatismes industriels.</w:t>
        <w:br/>
        <w:br/>
        <w:t xml:space="preserve">l'auteur présente une méthode progressive permettant de transformer un cahier des charges industriel en un GRAFCET clair, cohérent et exploitable. Le livre explique les notions fondamentales du formalisme GRAFCET, les règles d'évolution, les modes de marche, les sécurités, ainsi que les techniques d'analyse, de validation et de simplification des automatismes. il montre également comment passer des spécifications fonctionnelles à la réalisation pratique d'un système automatisé câblé ou programmé. </w:t>
        <w:br/>
        <w:br/>
        <w:t>l'ouvrage constitue une référence pour les étudiants, techniciens, automaticiens et ingénieurs travaillant dans le domaine de l'automatisation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