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 et ses fichiers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Jacques/ </w:t>
            </w:r>
          </w:p>
        </w:tc>
      </w:tr>
      <w:tr>
        <w:trPr>
          <w:trHeight w:val="567"/>
        </w:trPr>
        <w:tc>
          <w:tcPr>
            <w:tcW w:type="dxa" w:w="3000"/>
          </w:tcPr>
          <w:p>
            <w:r>
              <w:t>Adresse bib.</w:t>
            </w:r>
          </w:p>
        </w:tc>
        <w:tc>
          <w:tcPr>
            <w:tcW w:type="dxa" w:w="7000"/>
          </w:tcPr>
          <w:p>
            <w:r>
              <w:t xml:space="preserve">Edition P.S.I/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Langages(N°:None)</w:t>
            </w:r>
          </w:p>
        </w:tc>
      </w:tr>
      <w:tr>
        <w:trPr>
          <w:trHeight w:val="567"/>
        </w:trPr>
        <w:tc>
          <w:tcPr>
            <w:tcW w:type="dxa" w:w="3000"/>
          </w:tcPr>
          <w:p>
            <w:r>
              <w:t>Numéro d'Identification</w:t>
            </w:r>
          </w:p>
        </w:tc>
        <w:tc>
          <w:tcPr>
            <w:tcW w:type="dxa" w:w="7000"/>
          </w:tcPr>
          <w:p>
            <w:r>
              <w:t>2865955818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Fichiers texte/ </w:t>
            </w:r>
          </w:p>
        </w:tc>
      </w:tr>
    </w:tbl>
    <w:p>
      <w:pPr>
        <w:pStyle w:val="Heading3"/>
      </w:pPr>
      <w:r>
        <w:t>Résumé :</w:t>
      </w:r>
    </w:p>
    <w:p>
      <w:r>
        <w:t>Cet ouvrage présente les concepts fondamentaux du langage C en mettant l'accent sur la gestion des fichiers. Il guide le lecteur depuis les bases du langage jusqu'à la création d'applications manipulant des données stockées dans des fichiers texte ou binaires. De nombreux exemples pratiques illustrent les techniques de programmation et d'organisation des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