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 objectif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 d'études des télécommunications (France)/ Glowinski, Albert/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p.p. 281-284</w:t>
            </w:r>
          </w:p>
        </w:tc>
      </w:tr>
      <w:tr>
        <w:trPr>
          <w:trHeight w:val="567"/>
        </w:trPr>
        <w:tc>
          <w:tcPr>
            <w:tcW w:type="dxa" w:w="3000"/>
          </w:tcPr>
          <w:p>
            <w:r>
              <w:t>Numéro d'Identification</w:t>
            </w:r>
          </w:p>
        </w:tc>
        <w:tc>
          <w:tcPr>
            <w:tcW w:type="dxa" w:w="7000"/>
          </w:tcPr>
          <w:p>
            <w:r>
              <w:t>2040121129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télécommunications/ Prévision/ </w:t>
            </w:r>
          </w:p>
        </w:tc>
      </w:tr>
    </w:tbl>
    <w:p>
      <w:pPr>
        <w:pStyle w:val="Heading3"/>
      </w:pPr>
      <w:r>
        <w:t>Résumé :</w:t>
      </w:r>
    </w:p>
    <w:p>
      <w:r>
        <w:t>Télécommunications, objectif 2000 est un ouvrage de prospective consacré à l’évolution future des systèmes de télécommunication et à leurs effets sur la société. Les auteurs partent de l’état des télécommunications à la fin des années 1970 pour analyser les transformations susceptibles de se produire à l’horizon de l’an 2000. L’ouvrage met en évidence la transition progressive des réseaux téléphoniques classiques vers des réseaux numériques intégrés capables de transmettre différents types d’informations, comme la voix, les données, les textes et les images. Il présente également l’apparition de nouveaux services tels que la téléinformatique, les banques de données, la télécopie et les services interactifs à distance. Au-delà des aspects techniques, le livre examine les conséquences économiques et sociales de ces innovations, notamment leurs effets sur les entreprises, les administrations et les modes de vie. Son objectif est de montrer que les télécommunications deviendront un élément central de l’organisation de la société moderne, en transformant les échanges d’informations et les relations entre individus et institutions.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