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Biotechnologies végétales et propriété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France. Haut conseil des biotechnologies/ Girard, Fabien/ Noiville,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Documentation française/ diff. Direction de l'information légale et administrative/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169-175.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9782110097293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Biotechnologie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industrielle/ Plantes/ biotechnologie/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les relations entre les biotechnologies végétales (sélection variétale, génie génétique, OGM, amélioration des plantes) et les droits de propriété industrielle (brevets, certificats d'obtention végétale – COV). Il s'interroge sur la manière de protéger l'innovation sans freiner la recherche, la concurrence et l'accès aux ressources génétiques.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