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l’utilisation des herbicides appliqués à une culture de colza sur les propriétés physico-chimiques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Merouani, Ines/ Ketif, Amel/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colza (brassica napus)/ résidus phytosanitaires/ pesticides/ </w:t>
            </w:r>
          </w:p>
        </w:tc>
      </w:tr>
    </w:tbl>
    <w:p>
      <w:pPr>
        <w:pStyle w:val="Heading3"/>
      </w:pPr>
      <w:r>
        <w:t>Résumé :</w:t>
      </w:r>
    </w:p>
    <w:p>
      <w:r>
        <w:t>Cette thèse a été conduite à la station expérimentale de l’ITGC de Guelma sur deux campagnes agricoles</w:t>
        <w:br/>
        <w:br/>
        <w:t>successives afin d’évaluer l’effet de traitements phytosanitaires combinant Callisto, Colzor Trio et</w:t>
        <w:br/>
        <w:br/>
        <w:t>Toprex sur la culture du colza (Brassica napus L.). L’étude ne s’est pas limitée à l’efficacité agronomique</w:t>
        <w:br/>
        <w:br/>
        <w:t>des produits, mais a adopté une approche intégrée du système sol–plante, en examinant à la fois les</w:t>
        <w:br/>
        <w:br/>
        <w:t>propriétés physico-chimiques du sol, le fonctionnement physiologique des plantes, les performances de production et l’évolution des résidus de pesticides. Les résultats montrent que les traitements influencent progressivement la qualité des sols, notamment à travers des modifications du carbone organique, du phosphore disponible, du pH et de certains paramètres structuraux, contribuant dans plusieurs cas à une amélioration de la fertilité fonctionnelle. Ces changements s’accompagnent d’une stimulation des processus physiologiques chez le colza, mise en évidence par une hausse des teneurs en chlorophylle, en protéines, en proline et en sucres solubles. Ces réponses traduisent une activité photosynthétique plus efficace, un métabolisme azoté renforcé et une meilleure capacité d’adaptation aux contraintes du milieu, ce qui se répercute positivement sur la croissance, la formation des organes reproducteurs et le rendement. L’étude met toutefois en évidence une forte variabilité des réponses selon les parcelles et les variétés, liée aux différences de conditions édaphiques, de génotypes et de contexte climatique. Par ailleurs, le suivi des résidus de pesticides dans le sol révèle une accumulation initiale suivie d’une diminution progressive, mais aussi une persistance entre campagnes pour certaines molécules, notamment celles à longue demi-vie comme Toprex, soulevant des interrogations sur leur impact à long terme. Dans l’ensemble, cette thèse montre que les traitements phytosanitaires peuvent améliorer la productivité du colza, à condition d’être utilisés dans une logique raisonnée intégrant les caractéristiques du sol, les variétés cultivées et le devenir environnemental des substances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