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classique des processus industriels.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Zelmat, Mimoun/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271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9961004752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commande classique/ </w:t>
            </w:r>
          </w:p>
        </w:tc>
      </w:tr>
    </w:tbl>
    <w:p>
      <w:pPr>
        <w:pStyle w:val="Heading3"/>
      </w:pPr>
      <w:r>
        <w:t>Résumé :</w:t>
      </w:r>
    </w:p>
    <w:p>
      <w:r>
        <w:t>Cet ouvrage présente les bases de la commande classique des processus industriels. il commence par l’étude des propriétés essentielles des systèmes à commander et des différentes structures de systèmes de commande, puis développe les caractéristiques dynamiques des différents organes de correction. Une partie importante est consacrée à la synthèse et au réglage des paramètres des régulateurs industriels, avec pour objectif d'obtenir les performances souhaitées en matière de stabilité, précision et comportement dynamique. Le catalogue de l’usto résume précisément le contenu autour de quatre axes : introduction à la commande des processus industriels, principes et structures des systèmes de commande classique, propriétés des organes de correction et méthodes de synthèse des paramètres des régulateurs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