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et diagnostic des systèmes dynamiques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Toscano, Rosario/ </w:t>
            </w:r>
          </w:p>
        </w:tc>
      </w:tr>
      <w:tr>
        <w:trPr>
          <w:trHeight w:val="567"/>
        </w:trPr>
        <w:tc>
          <w:tcPr>
            <w:tcW w:type="dxa" w:w="3000"/>
          </w:tcPr>
          <w:p>
            <w:r>
              <w:t>Adresse bib.</w:t>
            </w:r>
          </w:p>
        </w:tc>
        <w:tc>
          <w:tcPr>
            <w:tcW w:type="dxa" w:w="7000"/>
          </w:tcPr>
          <w:p>
            <w:r>
              <w:t xml:space="preserve">Ellipses Editions/ </w:t>
            </w:r>
          </w:p>
        </w:tc>
      </w:tr>
      <w:tr>
        <w:trPr>
          <w:trHeight w:val="567"/>
        </w:trPr>
        <w:tc>
          <w:tcPr>
            <w:tcW w:type="dxa" w:w="3000"/>
          </w:tcPr>
          <w:p>
            <w:r>
              <w:t>Nombre de Pages</w:t>
            </w:r>
          </w:p>
        </w:tc>
        <w:tc>
          <w:tcPr>
            <w:tcW w:type="dxa" w:w="7000"/>
          </w:tcPr>
          <w:p>
            <w:r>
              <w:t>306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Technosup(N°:None)</w:t>
            </w:r>
          </w:p>
        </w:tc>
      </w:tr>
      <w:tr>
        <w:trPr>
          <w:trHeight w:val="567"/>
        </w:trPr>
        <w:tc>
          <w:tcPr>
            <w:tcW w:type="dxa" w:w="3000"/>
          </w:tcPr>
          <w:p>
            <w:r>
              <w:t>Notes Générales</w:t>
            </w:r>
          </w:p>
        </w:tc>
        <w:tc>
          <w:tcPr>
            <w:tcW w:type="dxa" w:w="7000"/>
          </w:tcPr>
          <w:p>
            <w:r>
              <w:t>Bibliogr. Index p.p. 303-306</w:t>
            </w:r>
          </w:p>
        </w:tc>
      </w:tr>
      <w:tr>
        <w:trPr>
          <w:trHeight w:val="567"/>
        </w:trPr>
        <w:tc>
          <w:tcPr>
            <w:tcW w:type="dxa" w:w="3000"/>
          </w:tcPr>
          <w:p>
            <w:r>
              <w:t>Numéro d'Identification</w:t>
            </w:r>
          </w:p>
        </w:tc>
        <w:tc>
          <w:tcPr>
            <w:tcW w:type="dxa" w:w="7000"/>
          </w:tcPr>
          <w:p>
            <w:r>
              <w:t>2729820388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automatique/ fonction de transfert/ </w:t>
            </w:r>
          </w:p>
        </w:tc>
      </w:tr>
    </w:tbl>
    <w:p>
      <w:pPr>
        <w:pStyle w:val="Heading3"/>
      </w:pPr>
      <w:r>
        <w:t>Résumé :</w:t>
      </w:r>
    </w:p>
    <w:p>
      <w:r>
        <w:t>Cet ouvrage présente de façon particulièrement claire et précise tous les outils nécessaires à la résolution des problèmes de commande et de diagnostic des systèmes dynamiques. Le livre est structuré en trois parties : La première partie, dédiée à la modélisation et à l'analyse des systèmes est l'étape préalable incontournable de toute étude moderne dans ce domaine. La deuxième partie traite de la commande en développant les différentes méthodes, de la commande par régulateur PID ou par modèle interne, à la commande par retour d'état et la commande multimodèle. Les aspects du problème liés à la robustesse de la loi de commande sont également traités. La troisième partie est dévolue au diagnostic des systèmes. Les méthodes présentées reposent sur la connaissance d'un modèle mathématique du système ou sur l'exploitation d'une base de données numériques relatives aux modes de fonctionnement, ou encore sur l'exploitation de connaissances non directement quantifiables issues de l'expertise humaine. De nombreux exemples et exercices corrigés complètent l'exposé et illustrent les différents concepts introduits tout au long de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