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spécifications fonctionnelles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Brenier, Henri/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Automatismes(N°:None)</w:t>
            </w:r>
          </w:p>
        </w:tc>
      </w:tr>
      <w:tr>
        <w:trPr>
          <w:trHeight w:val="567"/>
        </w:trPr>
        <w:tc>
          <w:tcPr>
            <w:tcW w:type="dxa" w:w="3000"/>
          </w:tcPr>
          <w:p>
            <w:r>
              <w:t>Notes Générales</w:t>
            </w:r>
          </w:p>
        </w:tc>
        <w:tc>
          <w:tcPr>
            <w:tcW w:type="dxa" w:w="7000"/>
          </w:tcPr>
          <w:p>
            <w:r>
              <w:t>Bibliogr. p.p. 405-407. Index p.p. 409-416</w:t>
            </w:r>
          </w:p>
        </w:tc>
      </w:tr>
      <w:tr>
        <w:trPr>
          <w:trHeight w:val="567"/>
        </w:trPr>
        <w:tc>
          <w:tcPr>
            <w:tcW w:type="dxa" w:w="3000"/>
          </w:tcPr>
          <w:p>
            <w:r>
              <w:t>Numéro d'Identification</w:t>
            </w:r>
          </w:p>
        </w:tc>
        <w:tc>
          <w:tcPr>
            <w:tcW w:type="dxa" w:w="7000"/>
          </w:tcPr>
          <w:p>
            <w:r>
              <w:t>2100049038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formalisation du besoin/ contrôle-commande/ </w:t>
            </w:r>
          </w:p>
        </w:tc>
      </w:tr>
    </w:tbl>
    <w:p>
      <w:pPr>
        <w:pStyle w:val="Heading3"/>
      </w:pPr>
      <w:r>
        <w:t>Résumé :</w:t>
      </w:r>
    </w:p>
    <w:p>
      <w:r>
        <w:t>Cet ouvrage  est destiné, bien entendu, aux automaticiens, aux spécialistes " temps réel ", aux services méthodes et aux bureaux d'études chargés de mettre en place dans l'entreprise des démarches structurées de conception de tout automatisme. Il s'adresse également aux spécialistes des process et de la production impliqués dans ces projets pour lesquels la maîtrise d'un langage de spécification est le seul moyen de dialoguer véritablement avec les automaticiens et les spécialistes du temps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