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base du cobol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Chénique, François/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429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L'Economie d'entreprise(N°:22)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 cobol/ </w:t>
            </w:r>
          </w:p>
        </w:tc>
      </w:tr>
    </w:tbl>
    <w:p>
      <w:pPr>
        <w:pStyle w:val="Heading3"/>
      </w:pPr>
      <w:r>
        <w:t>Résumé :</w:t>
      </w:r>
    </w:p>
    <w:p>
      <w:r>
        <w:t>Le manuel rédigé par François CHENIQUE en collaboration avec les ingénieurs informaticiens du Groupe Saint-Gobain Pont-à-Mousson donne une vue complète et détaillée des instructions du COBOL et précise leurs conditions d'emploi. Il n'exige aucune connaissance préalable, en dehors de quelques notions de Hardware et de Software, mais il enseigne toutes les bases d'un langage aujourd'hui très répandu dans les centres où l'on pratique l'infor-matique de gestion.</w:t>
        <w:br/>
        <w:br/>
        <w:t>A l'enseignement théorique, sept exercices pratiques ont été ajoutés à l'intention des lecteurs autodidactes et des solutions détaillées sont proposées à la fin de l'ouvrage. Ces exercices sont conçus de manière à faire découvrir au lecteur les qualités essen-tielles du COBOL et ses possibilités pratiques, et à lui faire surmonter les difficultés qu'éprouve tout programmeur débutant Les exercices de cet ouvrage sont ainsi une introduction pratiqu à l'informatique de gestion.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