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Forages dirigés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Comité français pour les travaux sans tranchées/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202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2746207923</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forage dirigé/ infrastructures urbaines/ construction souterraine/ </w:t>
            </w:r>
          </w:p>
        </w:tc>
      </w:tr>
    </w:tbl>
    <w:p>
      <w:pPr>
        <w:pStyle w:val="Heading3"/>
      </w:pPr>
      <w:r>
        <w:t>Résumé :</w:t>
      </w:r>
    </w:p>
    <w:p>
      <w:r>
        <w:t>Le Comité français pour les travaux sans tranchée (FSTT) a pour objectif la promotion des techniques sans tranchée, plus respectueuses de la vie urbaine. C'est pourquoi la FSTT s'est engagée, avec l'aide du ministère de l'Equipement (DRAST), dans le Projet national Microtunnels. Il s'agissait de développer, dans le domaine du microtunnelage et du forage dirigé, des recherches pluridisciplinaires afin de permettre une meilleure connaissance de ces techniques et de les adapter aux spécificités du contexte et du marché français. Ces recherches ont porté à la fois sur les aspects fondamentaux, en s'appuyant sur des mesures de terrain ou des résultats de modélisations et d'études en laboratoire, et sur des considérations technologiques (matériaux mis en œuvre, suivis des paramètres de forage, etc.). Enfin, la dimension socio-économique a été approchée en proposant une évaluation des coûts sociaux. Ce projet représente au final près de huit ans de recherche, un budget de 2,2 millions d'euros et un fort partenariat réunissant maîtres d'œuvre, bureaux d'études, entreprises et fournisseurs. Rédigée sous la forme de recommandations, la synthèse de ces recherches présentée ici en deux volumes se veut pragmatique, pédagogique, accessible à celui qui, donneur d'ordres ou entrepreneur, désire monter un projet " sans tranchée ". Cet ouvrage apporte les clés d'un dossier bien préparé pour lequel chaque étape aura été respectée (reconnaissances géotechniques, paramètres de fonctionnement des machines, choix du matériel et des matériaux...). Si ce manuel ne peut bien entendu garantir le succès systématique, il dresse la liste des pièges et permet d'éviter les difficultés rencontrées dans les premières années d'exploitation de ces techniques nouvelles.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