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 l'infrarouge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abkhaze</w:t>
            </w:r>
          </w:p>
        </w:tc>
      </w:tr>
      <w:tr>
        <w:trPr>
          <w:trHeight w:val="567"/>
        </w:trPr>
        <w:tc>
          <w:tcPr>
            <w:tcW w:type="dxa" w:w="3000"/>
          </w:tcPr>
          <w:p>
            <w:r>
              <w:t>Auteur(s)</w:t>
            </w:r>
          </w:p>
        </w:tc>
        <w:tc>
          <w:tcPr>
            <w:tcW w:type="dxa" w:w="7000"/>
          </w:tcPr>
          <w:p>
            <w:r>
              <w:t xml:space="preserve">Wohlrabe, Frank/ Vieillard, Jean-Christophe/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275-278</w:t>
            </w:r>
          </w:p>
        </w:tc>
      </w:tr>
      <w:tr>
        <w:trPr>
          <w:trHeight w:val="567"/>
        </w:trPr>
        <w:tc>
          <w:tcPr>
            <w:tcW w:type="dxa" w:w="3000"/>
          </w:tcPr>
          <w:p>
            <w:r>
              <w:t>Numéro d'Identification</w:t>
            </w:r>
          </w:p>
        </w:tc>
        <w:tc>
          <w:tcPr>
            <w:tcW w:type="dxa" w:w="7000"/>
          </w:tcPr>
          <w:p>
            <w:r>
              <w:t>2866611284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photodiode/ codage numérique/ </w:t>
            </w:r>
          </w:p>
        </w:tc>
      </w:tr>
    </w:tbl>
    <w:p>
      <w:pPr>
        <w:pStyle w:val="Heading3"/>
      </w:pPr>
      <w:r>
        <w:t>Résumé :</w:t>
      </w:r>
    </w:p>
    <w:p>
      <w:r>
        <w:t>Cet ouvrage présente les principes et les applications des communications infrarouges. Il explique le fonctionnement des composants émetteurs et récepteurs, les méthodes de modulation et de codage utilisées dans les télécommandes, ainsi que les techniques de télémétrie et de tachymétrie. L'auteur met l'accent sur la conception pratique de systèmes infrarouges fiables, en proposant de nombreux schémas électroniques, algorithmes et conseils de programmation destinés aux étudiants, techniciens et ingénieurs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