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et conception des dispositifs en ondes centimétriques et millimétriques. T1, circuits passifss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Thourel, Léo/ </w:t>
            </w:r>
          </w:p>
        </w:tc>
      </w:tr>
      <w:tr>
        <w:trPr>
          <w:trHeight w:val="567"/>
        </w:trPr>
        <w:tc>
          <w:tcPr>
            <w:tcW w:type="dxa" w:w="3000"/>
          </w:tcPr>
          <w:p>
            <w:r>
              <w:t>Adresse bib.</w:t>
            </w:r>
          </w:p>
        </w:tc>
        <w:tc>
          <w:tcPr>
            <w:tcW w:type="dxa" w:w="7000"/>
          </w:tcPr>
          <w:p>
            <w:r>
              <w:t xml:space="preserve">Cépaduès-éditions/ </w:t>
            </w:r>
          </w:p>
        </w:tc>
      </w:tr>
      <w:tr>
        <w:trPr>
          <w:trHeight w:val="567"/>
        </w:trPr>
        <w:tc>
          <w:tcPr>
            <w:tcW w:type="dxa" w:w="3000"/>
          </w:tcPr>
          <w:p>
            <w:r>
              <w:t>Nombre de Pages</w:t>
            </w:r>
          </w:p>
        </w:tc>
        <w:tc>
          <w:tcPr>
            <w:tcW w:type="dxa" w:w="7000"/>
          </w:tcPr>
          <w:p>
            <w:r>
              <w:t>407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La Chevêche(N°:None)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285428173x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smith chart/ impedance matching/ </w:t>
            </w:r>
          </w:p>
        </w:tc>
      </w:tr>
    </w:tbl>
    <w:p>
      <w:pPr>
        <w:pStyle w:val="Heading3"/>
      </w:pPr>
      <w:r>
        <w:t>Résumé :</w:t>
      </w:r>
    </w:p>
    <w:p>
      <w:r>
        <w:t>The book covers electromagnetic theory, transmission lines, waveguides, scattering parameters, impedance matching techniques, resonators, filters, couplers, power dividers, and ferrite devices. It emphasizes practical design methods and engineering calculations required for high-frequency communication, radar, satellite, and sensing systems. The text bridges theoretical foundations and industrial applications through numerous design examples and calculation procedures.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