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Les microcontrôleurs AVR</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Tavernier, Christian/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261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Technologie électronique(N°:None)</w:t>
            </w:r>
          </w:p>
        </w:tc>
      </w:tr>
      <w:tr>
        <w:trPr>
          <w:trHeight w:val="567"/>
        </w:trPr>
        <w:tc>
          <w:tcPr>
            <w:tcW w:type="dxa" w:w="3000"/>
          </w:tcPr>
          <w:p>
            <w:r>
              <w:t>Notes Générales</w:t>
            </w:r>
          </w:p>
        </w:tc>
        <w:tc>
          <w:tcPr>
            <w:tcW w:type="dxa" w:w="7000"/>
          </w:tcPr>
          <w:p>
            <w:r>
              <w:t>Index</w:t>
            </w:r>
          </w:p>
        </w:tc>
      </w:tr>
      <w:tr>
        <w:trPr>
          <w:trHeight w:val="567"/>
        </w:trPr>
        <w:tc>
          <w:tcPr>
            <w:tcW w:type="dxa" w:w="3000"/>
          </w:tcPr>
          <w:p>
            <w:r>
              <w:t>Numéro d'Identification</w:t>
            </w:r>
          </w:p>
        </w:tc>
        <w:tc>
          <w:tcPr>
            <w:tcW w:type="dxa" w:w="7000"/>
          </w:tcPr>
          <w:p>
            <w:r>
              <w:t>2100055798</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Microprocesseur/ microcontrôleur/ </w:t>
            </w:r>
          </w:p>
        </w:tc>
      </w:tr>
    </w:tbl>
    <w:p>
      <w:pPr>
        <w:pStyle w:val="Heading3"/>
      </w:pPr>
      <w:r>
        <w:t>Résumé :</w:t>
      </w:r>
    </w:p>
    <w:p>
      <w:r>
        <w:t>Les microcontrôleurs de la famille AVR ATML possèdent de nombreux atouts : ce sont des microcontrôleurs à architecture RISC, ce qui leur confère une puissance et une rapidité d'exécution des programmes peu commune pour des circuits aussi peu coûteux. Ils se démarquent, en outre, de nombreux microcontrôleurs concurrents en étant équipés d'une mémoire de programme de type flash, effaçable électriquement en quelques secondes. Bien qu'ils soient parfaitement adaptés à de la production en série, les microcontrôleurs AVR conviennent aussi à merveille à de très petites séries, voire à des productions unitaires. Leurs possibilités de programmation et d'effacement électrique sont également parfaitement adaptées aux contraintes des laboratoires d'études, où la mise au point d'un produit se fait dès lors avec une rapidité évidente. Ce sont également les microcontrôleurs parfaits pour les acteurs de l'éducation nationale ainsi que pour les amateurs électroniciens, puisque toutes les erreurs deviennent permises " sans bourse délier " ! Alors n'attendez pas plus longtemps et partez à la découverte de tout ce que vous réserve la gamme très fournie des microcontrôleurs de la famille. AVR ATML.</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