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travaux pratiques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Mounic, Marcel/ Ricard, Jean/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132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mesure électronique/ Montage électronique/ </w:t>
            </w:r>
          </w:p>
        </w:tc>
      </w:tr>
    </w:tbl>
    <w:p>
      <w:pPr>
        <w:pStyle w:val="Heading3"/>
      </w:pPr>
      <w:r>
        <w:t>Résumé :</w:t>
      </w:r>
    </w:p>
    <w:p>
      <w:r>
        <w:t>À partir de la progression pédagogique des fascicules i, ii et iii (tubes électroniques, amplificateurs, diodes et transistors), on peut seulement déduire que le fascicule iv poursuit l'enseignement pratique de l'électronique par des manipulations expérimentales plus avancées. toutefois, sans accès au texte ou au sommaire original, il n'est pas possible de fournir un résumé exact sans risquer d'inventer des informations.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