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Structural Analysis.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Vaidyanathan, R./ Perumal, P./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8170085845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structural Analysis/ structural Engineering/ structural mechanics/ </w:t>
            </w:r>
          </w:p>
        </w:tc>
      </w:tr>
    </w:tbl>
    <w:p>
      <w:pPr>
        <w:pStyle w:val="Heading3"/>
      </w:pPr>
      <w:r>
        <w:t>Résumé :</w:t>
      </w:r>
    </w:p>
    <w:p>
      <w:r>
        <w:t>Comprehensive Structural Analysis – II by Ramachandran Vaidyanathan and P. Perumal is an advanced textbook on structural analysis intended for undergraduate and postgraduate civil engineering students. The book focuses on analytical methods used to determine forces, moments, deflections, and reactions in statically indeterminate structures.</w:t>
        <w:br/>
        <w:br/>
        <w:t>It covers the theory and practical application of modern structural analysis techniques for beams, frames, trusses, and continuous structures. Emphasis is placed on matrix methods, flexibility and stiffness approaches, influence lines, energy methods, and computer-oriented procedures commonly used in structural engineering practice.</w:t>
        <w:br/>
        <w:br/>
        <w:t>The text combines theoretical explanations with worked examples and numerical problems, helping readers develop the skills required for the analysis and design of complex engineering structures such as buildings, bridges, and industrial facilities.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