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1289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2859782273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de bâtiment/ structures en bois/ calcul des structures/ </w:t>
            </w:r>
          </w:p>
        </w:tc>
      </w:tr>
    </w:tbl>
    <w:p>
      <w:pPr>
        <w:pStyle w:val="Heading3"/>
      </w:pPr>
      <w:r>
        <w:t>Résumé :</w:t>
      </w:r>
    </w:p>
    <w:p>
      <w:r>
        <w:t>Ce cours, conforme aux règles BAEL 91, BPEL 91, CM 66, Eurocodes 2, 3, 4, 5 et DTU 23.1, a pour objet le dimensionnement et le calcul de l'ensemble des éléments courants de structures de bâtiment. Le premier tome porte sur les rappels indispensables de résistance des matériaux, les actions et sollicitations, les fondations superficielles ; le deuxième sur les fondations profondes, les dalles, les poutres et planchers ; ce troisième tome traite des poteaux (en béton armé, en acier, mixtes, en bois), des portiques et ossatures, des voiles et murs. Un exposé des théories usuelles est suivi de formulaires et de programmes de calcul. Cet ouvrage est destiné aux étudiants en appui et complément du cours professé à l'Ecole nationale des ponts et chaussées,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