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plans d'expériences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Linder, Richard/ </w:t>
            </w:r>
          </w:p>
        </w:tc>
      </w:tr>
      <w:tr>
        <w:trPr>
          <w:trHeight w:val="567"/>
        </w:trPr>
        <w:tc>
          <w:tcPr>
            <w:tcW w:type="dxa" w:w="3000"/>
          </w:tcPr>
          <w:p>
            <w:r>
              <w:t>Adresse bib.</w:t>
            </w:r>
          </w:p>
        </w:tc>
        <w:tc>
          <w:tcPr>
            <w:tcW w:type="dxa" w:w="7000"/>
          </w:tcPr>
          <w:p>
            <w:r>
              <w:t xml:space="preserve">Presses Ponts et Chaussées/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du Laboratoire central des ponts et chaussées(N°:None)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2859784020</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plans d'expériences/ statistiques appliquées/ </w:t>
            </w:r>
          </w:p>
        </w:tc>
      </w:tr>
    </w:tbl>
    <w:p>
      <w:pPr>
        <w:pStyle w:val="Heading3"/>
      </w:pPr>
      <w:r>
        <w:t>Résumé :</w:t>
      </w:r>
    </w:p>
    <w:p>
      <w:r>
        <w:t>La structuration optimale des paramètres d'une expérimentation par les plans d'expériences et l'emploi d'une stratégie créative permettent un saut dans la qualité et dans l'efficacité d'une recherche expérimentale tant soit peu complexe. En ce domaine, l'intuition est généralement mauvaise conseillère. L'objectif de cet ouvrage, principalement destiné aux expérimentateurs, est d'exposer progressivement les principales familles de plans d'expériences, leurs fondements, ainsi qu'une méthodologie de la démarche expérimentale. L'ouvrage comporte des exercices et des exemples pratiques illustrant la synergie entre la méthode et son domaine d'application. Une table de plans d'expériences les plus classiques est présentée en annexe.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