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 et chocs mécaniques.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Lalanne, Christian/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2746200368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choc mécanique/ vibrations/ </w:t>
            </w:r>
          </w:p>
        </w:tc>
      </w:tr>
    </w:tbl>
    <w:p>
      <w:pPr>
        <w:pStyle w:val="Heading3"/>
      </w:pPr>
      <w:r>
        <w:t>Résumé :</w:t>
      </w:r>
    </w:p>
    <w:p>
      <w:r>
        <w:t>Chocs mécaniques, présente le spectre de réponse au choc, les formes de chocs les plus utilisées sur les moyens usuels, avec leurs caractéristiques et la façon d'établir des spécifications d'essais de même sévérité que l'environnement réel mesuré. Il montre comment ces spécifications peuvent être réalisées, en précisant les limites, avantages et inconvénients de chaque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