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Electromagnetic propagation in multi-mode random media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Rowe, Harrison E./ </w:t>
            </w:r>
          </w:p>
        </w:tc>
      </w:tr>
      <w:tr>
        <w:trPr>
          <w:trHeight w:val="567"/>
        </w:trPr>
        <w:tc>
          <w:tcPr>
            <w:tcW w:type="dxa" w:w="3000"/>
          </w:tcPr>
          <w:p>
            <w:r>
              <w:t>Adresse bib.</w:t>
            </w:r>
          </w:p>
        </w:tc>
        <w:tc>
          <w:tcPr>
            <w:tcW w:type="dxa" w:w="7000"/>
          </w:tcPr>
          <w:p>
            <w:r>
              <w:t xml:space="preserve">J. Wiley &amp; sons, cop/ </w:t>
            </w:r>
          </w:p>
        </w:tc>
      </w:tr>
      <w:tr>
        <w:trPr>
          <w:trHeight w:val="567"/>
        </w:trPr>
        <w:tc>
          <w:tcPr>
            <w:tcW w:type="dxa" w:w="3000"/>
          </w:tcPr>
          <w:p>
            <w:r>
              <w:t>Nombre de Pages</w:t>
            </w:r>
          </w:p>
        </w:tc>
        <w:tc>
          <w:tcPr>
            <w:tcW w:type="dxa" w:w="7000"/>
          </w:tcPr>
          <w:p>
            <w:r>
              <w:t>XI-233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Wiley series in microwave and optical engineering(N°:None)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0471110035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optique/ guide d'onde optique/ </w:t>
            </w:r>
          </w:p>
        </w:tc>
      </w:tr>
    </w:tbl>
    <w:p>
      <w:pPr>
        <w:pStyle w:val="Heading3"/>
      </w:pPr>
      <w:r>
        <w:t>Résumé :</w:t>
      </w:r>
    </w:p>
    <w:p>
      <w:r>
        <w:t>Reflecting the growing importance of multi-mode transmission media in communications, radar, sensors, remote sensing, and many other industrial applications, this work presents analytic methods for calculating the transmission statistics of microwave and optical components with random imperfections.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