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Séparation de sources.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Jutten, Christian/ Comon, Pierre/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9782746215184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en composante indépendante/ analyse temps-fréquence/ </w:t>
            </w:r>
          </w:p>
        </w:tc>
      </w:tr>
    </w:tbl>
    <w:p>
      <w:pPr>
        <w:pStyle w:val="Heading3"/>
      </w:pPr>
      <w:r>
        <w:t>Résumé :</w:t>
      </w:r>
    </w:p>
    <w:p>
      <w:r>
        <w:t>Cet ouvrage, divisé en deux volumes, est consacré à un problème général de traitement du signal, consistant en l'extraction d'un ou plusieurs signaux à partir de mélanges inconnus de ceux-ci. Depuis sa naissance dans les années 80, ce problème doit son essor à la découverte sans cesse renouvelée de nouveaux domaines d'application très variés, mais appelle un cadre théorique rigoureux, décrit dans cet ouvrage. Le tome 1 décrit les concepts de base, principalement dans le cadre de mélanges linéaires instantanés ou convolutifs. En particulier, le concept d'Analyse en Composantes Indépendantes (ACI) y est défini. Le lecteur découvrira aussi les outils statistiques et algébriques nécessaires, et les principaux algorithmes numériques de séparation, utilisant des statistiques d'ordre deux ou d'ordre supérieur, avec ou sans blanchiment préalable. Le tome 2 montre comment des informations a priori, même faibles (sources discrètes ou parcimonieuses), peuvent conduire à des méthodes très performantes, parfois qualifiées de semi-aveugles. Ce volume contient également des résultats concernant les mélanges non linéaires, ainsi qu'un panorama sur 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