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informatiques dynamiques. T1, analyse conceptuelle ou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Abraham, Louis/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Éditions Banque/ </w:t>
            </w:r>
          </w:p>
        </w:tc>
      </w:tr>
      <w:tr>
        <w:trPr>
          <w:trHeight w:val="567"/>
        </w:trPr>
        <w:tc>
          <w:tcPr>
            <w:tcW w:type="dxa" w:w="3000"/>
          </w:tcPr>
          <w:p>
            <w:r>
              <w:t>Nombre de Pages</w:t>
            </w:r>
          </w:p>
        </w:tc>
        <w:tc>
          <w:tcPr>
            <w:tcW w:type="dxa" w:w="7000"/>
          </w:tcPr>
          <w:p>
            <w:r>
              <w:t>318 p.</w:t>
            </w:r>
          </w:p>
        </w:tc>
      </w:tr>
      <w:tr>
        <w:trPr>
          <w:trHeight w:val="567"/>
        </w:trPr>
        <w:tc>
          <w:tcPr>
            <w:tcW w:type="dxa" w:w="3000"/>
          </w:tcPr>
          <w:p>
            <w:r>
              <w:t>Numéro d'Identification</w:t>
            </w:r>
          </w:p>
        </w:tc>
        <w:tc>
          <w:tcPr>
            <w:tcW w:type="dxa" w:w="7000"/>
          </w:tcPr>
          <w:p>
            <w:r>
              <w:t>2853544141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analyse informatique/ méthodes d'analyse/ </w:t>
            </w:r>
          </w:p>
        </w:tc>
      </w:tr>
    </w:tbl>
    <w:p>
      <w:pPr>
        <w:pStyle w:val="Heading3"/>
      </w:pPr>
      <w:r>
        <w:t>Résumé :</w:t>
      </w:r>
    </w:p>
    <w:p>
      <w:r>
        <w:t>Cet ouvrage présente une méthode d'analyse des systèmes d'information centrée sur l'étude des besoins fonctionnels de l'entreprise avant toute phase de programmation. Il expose les techniques d'analyse conceptuelle, la modélisation des données et des traitements, ainsi que la représentation des flux d'information nécessaires à la conception d'applications de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