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et finition des aciers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Union nationale des syndicats de métalliers de France/ </w:t>
            </w:r>
          </w:p>
        </w:tc>
      </w:tr>
      <w:tr>
        <w:trPr>
          <w:trHeight w:val="567"/>
        </w:trPr>
        <w:tc>
          <w:tcPr>
            <w:tcW w:type="dxa" w:w="3000"/>
          </w:tcPr>
          <w:p>
            <w:r>
              <w:t>Adresse bib.</w:t>
            </w:r>
          </w:p>
        </w:tc>
        <w:tc>
          <w:tcPr>
            <w:tcW w:type="dxa" w:w="7000"/>
          </w:tcPr>
          <w:p>
            <w:r>
              <w:t xml:space="preserve">Édition SEBTP/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Recherche, développement, métier(N°:None)</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9782359171600</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Zingage/ protection cathodique/ </w:t>
            </w:r>
          </w:p>
        </w:tc>
      </w:tr>
    </w:tbl>
    <w:p>
      <w:pPr>
        <w:pStyle w:val="Heading3"/>
      </w:pPr>
      <w:r>
        <w:t>Résumé :</w:t>
      </w:r>
    </w:p>
    <w:p>
      <w:r>
        <w:t>l'ouvrage résulte, elle, d'une multitude de facteurs. Ces derniers ont tous un rôle à jouer dans le processus de fabrication d'un ouvrage métallique et participent à la qualité de l'ensemble. Si certaines conditions ne sont pas respectées, ces facteurs peuvent être la source de défauts importants. Les traitements de surface et finitions des ouvrages requièrent donc des savoir-faire importants et spécifiques. Bien que la majorité des entreprises de métallerie ne réalise pas elle-même la protection et la finition de ses ouvrages, il est nécessaire, ne serait-ce que pour rédiger convenablement les indications à fournir, d'avoir une bonne connaissance des différents systèmes de protection et de mise en peinture, de leurs propriétés et des précautions à prendre en compte pour obtenir un résultat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