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 l'amplificateur opérationnel.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Pelat,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de l'université à l'industrie.(N°:None)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2225800448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amplificateur opérationnel/ filtre actif/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techniques de conception et de réalisation des filtres actifs et des oscillateurs sinusoïdaux à base d'amplificateurs opérationnels. Après un rappel des notions de fonction de transfert et d'analyse fréquentielle, l'auteur développe les méthodes de synthèse des filtres analogiques (passe-bas, passe-haut, passe-bande et coupe-bande) en utilisant les approximations classiques telles que Butterworth et Tchebychev. L'ouvrage aborde ensuite les principaux oscillateurs sinusoïdaux, notamment les oscillateurs à pont de Wien, à déphasage RC, LC et à quartz, en détaillant leurs conditions de fonctionnement, leur stabilité et leurs performances. L'approche est essentiellement pratique et orientée vers le dimensionnement, la réalisation et l'expérimentation de circuits analogiques fondés sur l'amplificateur opérationnel.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