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appliquées.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Azan, Jean Luc/ Gyzelinck, Jean-Charles/ Le Gall, Franck/ Meunier, Jean-Marc/ Terras, Albert/ </w:t>
            </w:r>
          </w:p>
        </w:tc>
      </w:tr>
      <w:tr>
        <w:trPr>
          <w:trHeight w:val="567"/>
        </w:trPr>
        <w:tc>
          <w:tcPr>
            <w:tcW w:type="dxa" w:w="3000"/>
          </w:tcPr>
          <w:p>
            <w:r>
              <w:t>Adresse bib.</w:t>
            </w:r>
          </w:p>
        </w:tc>
        <w:tc>
          <w:tcPr>
            <w:tcW w:type="dxa" w:w="7000"/>
          </w:tcPr>
          <w:p>
            <w:r>
              <w:t xml:space="preserve">Nathan technique/ </w:t>
            </w:r>
          </w:p>
        </w:tc>
      </w:tr>
      <w:tr>
        <w:trPr>
          <w:trHeight w:val="567"/>
        </w:trPr>
        <w:tc>
          <w:tcPr>
            <w:tcW w:type="dxa" w:w="3000"/>
          </w:tcPr>
          <w:p>
            <w:r>
              <w:t>Nombre de Pages</w:t>
            </w:r>
          </w:p>
        </w:tc>
        <w:tc>
          <w:tcPr>
            <w:tcW w:type="dxa" w:w="7000"/>
          </w:tcPr>
          <w:p>
            <w:r>
              <w:t>212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9782091637341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conversion d'énergie/ résonance/ </w:t>
            </w:r>
          </w:p>
        </w:tc>
      </w:tr>
    </w:tbl>
    <w:p>
      <w:pPr>
        <w:pStyle w:val="Heading3"/>
      </w:pPr>
      <w:r>
        <w:t>Résumé :</w:t>
      </w:r>
    </w:p>
    <w:p>
      <w:r>
        <w:t>cet ouvrage présente les fondements de la physique appliquée nécessaires à la compréhension des systèmes électriques et électroniques modernes. L’ouvrage traite des phénomènes électriques, magnétiques et électromagnétiques, ainsi que des circuits en régime continu et alternatif. Il aborde également les transformateurs, les machines électriques, l’électronique de puissance et les techniques de mesure. Chaque chapitre propose un cours synthétique, des exercices progressifs, des QCM et des applications industrielles concrètes. L’objectif est de développer la maîtrise des lois physiques et la démarche scientifique indispensables aux futurs techniciens supérieurs et ingénieurs en 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