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Suites et fonctions numériques.T1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Florent, Pierre/ </w:t>
            </w:r>
          </w:p>
        </w:tc>
      </w:tr>
      <w:tr>
        <w:trPr>
          <w:trHeight w:val="567"/>
        </w:trPr>
        <w:tc>
          <w:tcPr>
            <w:tcW w:type="dxa" w:w="3000"/>
          </w:tcPr>
          <w:p>
            <w:r>
              <w:t>Adresse bib.</w:t>
            </w:r>
          </w:p>
        </w:tc>
        <w:tc>
          <w:tcPr>
            <w:tcW w:type="dxa" w:w="7000"/>
          </w:tcPr>
          <w:p>
            <w:r>
              <w:t xml:space="preserve">Les presses de l'université du Québec/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2711720349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suites numériques/ </w:t>
            </w:r>
          </w:p>
        </w:tc>
      </w:tr>
    </w:tbl>
    <w:p>
      <w:pPr>
        <w:pStyle w:val="Heading3"/>
      </w:pPr>
      <w:r>
        <w:t>Résumé :</w:t>
      </w:r>
    </w:p>
    <w:p>
      <w:r>
        <w:t>Cet ouvrage constitue une introduction progressive à l'analyse réelle destinée aux étudiants de classes préparatoires scientifiques et du premier cycle universitaire. Il développe les notions fondamentales relatives aux suites numériques et aux fonctions réelles d'une variable réelle, en insistant sur les méthodes de raisonnement et les techniques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