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Armspach, Jean-Paul/ Colin, Pierre/ Ostré-Waerzeggers, Frédérique/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 283. Index</w:t>
            </w:r>
          </w:p>
        </w:tc>
      </w:tr>
      <w:tr>
        <w:trPr>
          <w:trHeight w:val="567"/>
        </w:trPr>
        <w:tc>
          <w:tcPr>
            <w:tcW w:type="dxa" w:w="3000"/>
          </w:tcPr>
          <w:p>
            <w:r>
              <w:t>Numéro d'Identification</w:t>
            </w:r>
          </w:p>
        </w:tc>
        <w:tc>
          <w:tcPr>
            <w:tcW w:type="dxa" w:w="7000"/>
          </w:tcPr>
          <w:p>
            <w:r>
              <w:t>2100040146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administration système/ automatisation/ </w:t>
            </w:r>
          </w:p>
        </w:tc>
      </w:tr>
    </w:tbl>
    <w:p>
      <w:pPr>
        <w:pStyle w:val="Heading3"/>
      </w:pPr>
      <w:r>
        <w:t>Résumé :</w:t>
      </w:r>
    </w:p>
    <w:p>
      <w:r>
        <w:t>Cet ouvrage est un manuel d'apprentissage d'Unix destiné aux étudiants de premier et deuxième cycles universitaires, IUT et écoles d'ingénieurs. Il présente progressivement l'utilisation du système Unix, les commandes essentielles, le Shell, la programmation de scripts et les notions d'administration système, avec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