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L'énergie en sursis scénarios 1985-2000</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Massachusetts Institute of Technology et Economica pour l'édition française/ </w:t>
            </w:r>
          </w:p>
        </w:tc>
      </w:tr>
      <w:tr>
        <w:trPr>
          <w:trHeight w:val="567"/>
        </w:trPr>
        <w:tc>
          <w:tcPr>
            <w:tcW w:type="dxa" w:w="3000"/>
          </w:tcPr>
          <w:p>
            <w:r>
              <w:t>Adresse bib.</w:t>
            </w:r>
          </w:p>
        </w:tc>
        <w:tc>
          <w:tcPr>
            <w:tcW w:type="dxa" w:w="7000"/>
          </w:tcPr>
          <w:p>
            <w:r>
              <w:t xml:space="preserve">Economica/ </w:t>
            </w:r>
          </w:p>
        </w:tc>
      </w:tr>
      <w:tr>
        <w:trPr>
          <w:trHeight w:val="567"/>
        </w:trPr>
        <w:tc>
          <w:tcPr>
            <w:tcW w:type="dxa" w:w="3000"/>
          </w:tcPr>
          <w:p>
            <w:r>
              <w:t>Nombre de Pages</w:t>
            </w:r>
          </w:p>
        </w:tc>
        <w:tc>
          <w:tcPr>
            <w:tcW w:type="dxa" w:w="7000"/>
          </w:tcPr>
          <w:p>
            <w:r>
              <w:t>VI-239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crise énergétique/ prospective énergétique/ </w:t>
            </w:r>
          </w:p>
        </w:tc>
      </w:tr>
    </w:tbl>
    <w:p>
      <w:pPr>
        <w:pStyle w:val="Heading3"/>
      </w:pPr>
      <w:r>
        <w:t>Résumé :</w:t>
      </w:r>
    </w:p>
    <w:p>
      <w:r>
        <w:t>L’ouvrage analyse la crise énergétique internationale, les limites des ressources pétrolières et l’augmentation de la demande énergétique mondiale. Il met en évidence la nécessité d’une meilleure gestion de l’énergie, du recours aux sources alternatives et du développement de politiques énergétiques adaptées. L’étude examine également les conséquences économiques, sociales et géopolitiques des choix énergétiques et souligne l’importance de la coopération internationale pour assurer l’équilibre énergétique mondial à long terme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