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Satellites dans les spectres d’absorption ou d’émission des molécules diatomiques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Sehab, Fahima/ Lamoudi, Nora/ </w:t>
            </w:r>
          </w:p>
        </w:tc>
      </w:tr>
      <w:tr>
        <w:trPr>
          <w:trHeight w:val="567"/>
        </w:trPr>
        <w:tc>
          <w:tcPr>
            <w:tcW w:type="dxa" w:w="3000"/>
          </w:tcPr>
          <w:p>
            <w:r>
              <w:t>Nombre de Pages</w:t>
            </w:r>
          </w:p>
        </w:tc>
        <w:tc>
          <w:tcPr>
            <w:tcW w:type="dxa" w:w="7000"/>
          </w:tcPr>
          <w:p>
            <w:r>
              <w:t>81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Université Badji Mokhtar Annaba</w:t>
            </w:r>
          </w:p>
        </w:tc>
      </w:tr>
      <w:tr>
        <w:trPr>
          <w:trHeight w:val="567"/>
        </w:trPr>
        <w:tc>
          <w:tcPr>
            <w:tcW w:type="dxa" w:w="3000"/>
          </w:tcPr>
          <w:p>
            <w:r>
              <w:t>Année de Soutenance</w:t>
            </w:r>
          </w:p>
        </w:tc>
        <w:tc>
          <w:tcPr>
            <w:tcW w:type="dxa" w:w="7000"/>
          </w:tcPr>
          <w:p>
            <w:r>
              <w:t>2026</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courbe d'énergie potentielle/ coefficient d'absorption/ élargissement par pression/ </w:t>
            </w:r>
          </w:p>
        </w:tc>
      </w:tr>
    </w:tbl>
    <w:p>
      <w:pPr>
        <w:pStyle w:val="Heading3"/>
      </w:pPr>
      <w:r>
        <w:t>Résumé :</w:t>
      </w:r>
    </w:p>
    <w:p>
      <w:r>
        <w:t>Dans cette thèse nous avons rapporté une analyse quantique de l’élargissement de pression dans les ailes lointaines de la raie de résonance Na (3p ← 3s) des atomes de sodium lorsque sont perturbés par des atomes de néon Ne(2s2p6). Cette recherche débute par le calcul des énergies potentielles ainsi  que des moments dipolaires de transition  en utilisant des données ab initio basés sur les deux méthodes SA- CASSCF et MRCI. Les calculs révèlent la formation d'un satellite dans  l'aile bleue au-delà de T ∼ 402 K, proche de la longueur d'onde de 550 nm. De plus, notre étude indique que la température influence l'intensité ainsi que la forme des spectres d'absorption/d’émission, cependant, elle n'a aucun impact sur la position du satellite. Un accord satisfaisant est établi en comparant nos résultats avec d'autres résultats expérimentaux.</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