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composite steel-concrete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Yam, Lloyd C. P./ </w:t>
            </w:r>
          </w:p>
        </w:tc>
      </w:tr>
      <w:tr>
        <w:trPr>
          <w:trHeight w:val="567"/>
        </w:trPr>
        <w:tc>
          <w:tcPr>
            <w:tcW w:type="dxa" w:w="3000"/>
          </w:tcPr>
          <w:p>
            <w:r>
              <w:t>Adresse bib.</w:t>
            </w:r>
          </w:p>
        </w:tc>
        <w:tc>
          <w:tcPr>
            <w:tcW w:type="dxa" w:w="7000"/>
          </w:tcPr>
          <w:p>
            <w:r>
              <w:t xml:space="preserve">Surrey University Press/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0903384221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composite construction/ deflection and cracking control/ interfacial slip/ bridge engineering/ </w:t>
            </w:r>
          </w:p>
        </w:tc>
      </w:tr>
    </w:tbl>
    <w:p>
      <w:pPr>
        <w:pStyle w:val="Heading3"/>
      </w:pPr>
      <w:r>
        <w:t>Résumé :</w:t>
      </w:r>
    </w:p>
    <w:p>
      <w:r>
        <w:t>This text provides a comprehensive and practical guide to the analysis, behavior, and design of composite steel-concrete structures, serving as an essential resource for structural and civil engineers. The core of the work addresses the principle of composite action, wherein structural steel sections and reinforced concrete components are mechanically joined to act as a unified load-bearing system, thereby optimizing the compressive strength of concrete and the tensile strength of steel.</w:t>
        <w:br/>
        <w:br/>
        <w:t>The book establishes the fundamental theory of partial and full interaction, focusing heavily on the critical role of shear connectors in transferring interface slip forces. Detailed design methodologies are presented for simply supported and continuous composite beams, composite columns (including encased and concrete-filled tubular sections), and composite floor slabs utilizing profiled steel decking. Both elastic and plastic design philosophies are evaluated in accordance with structural safety and serviceability limit states, translating complex structural mechanics into actionable engineering procedures. Ultimately, the text demonstrates how composite construction achieves lighter structural depths, increased spans, and enhanced economic efficiency in the design of modern multi-story buildings and highway bridges.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