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la forge au laboratoire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Chezeau, Nicole/ </w:t>
            </w:r>
          </w:p>
        </w:tc>
      </w:tr>
      <w:tr>
        <w:trPr>
          <w:trHeight w:val="567"/>
        </w:trPr>
        <w:tc>
          <w:tcPr>
            <w:tcW w:type="dxa" w:w="3000"/>
          </w:tcPr>
          <w:p>
            <w:r>
              <w:t>Adresse bib.</w:t>
            </w:r>
          </w:p>
        </w:tc>
        <w:tc>
          <w:tcPr>
            <w:tcW w:type="dxa" w:w="7000"/>
          </w:tcPr>
          <w:p>
            <w:r>
              <w:t xml:space="preserve">Presses universitaires de Rennes/ </w:t>
            </w:r>
          </w:p>
        </w:tc>
      </w:tr>
      <w:tr>
        <w:trPr>
          <w:trHeight w:val="567"/>
        </w:trPr>
        <w:tc>
          <w:tcPr>
            <w:tcW w:type="dxa" w:w="3000"/>
          </w:tcPr>
          <w:p>
            <w:r>
              <w:t>Nombre de Pages</w:t>
            </w:r>
          </w:p>
        </w:tc>
        <w:tc>
          <w:tcPr>
            <w:tcW w:type="dxa" w:w="7000"/>
          </w:tcPr>
          <w:p>
            <w:r>
              <w:t>237 p.-VIII p. de pl.</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Carnot(N°:None)</w:t>
            </w:r>
          </w:p>
        </w:tc>
      </w:tr>
      <w:tr>
        <w:trPr>
          <w:trHeight w:val="567"/>
        </w:trPr>
        <w:tc>
          <w:tcPr>
            <w:tcW w:type="dxa" w:w="3000"/>
          </w:tcPr>
          <w:p>
            <w:r>
              <w:t>Notes Générales</w:t>
            </w:r>
          </w:p>
        </w:tc>
        <w:tc>
          <w:tcPr>
            <w:tcW w:type="dxa" w:w="7000"/>
          </w:tcPr>
          <w:p>
            <w:r>
              <w:t>Bibliogr. p.p. 227-233. Index</w:t>
            </w:r>
          </w:p>
        </w:tc>
      </w:tr>
      <w:tr>
        <w:trPr>
          <w:trHeight w:val="567"/>
        </w:trPr>
        <w:tc>
          <w:tcPr>
            <w:tcW w:type="dxa" w:w="3000"/>
          </w:tcPr>
          <w:p>
            <w:r>
              <w:t>Numéro d'Identification</w:t>
            </w:r>
          </w:p>
        </w:tc>
        <w:tc>
          <w:tcPr>
            <w:tcW w:type="dxa" w:w="7000"/>
          </w:tcPr>
          <w:p>
            <w:r>
              <w:t>2868479413</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métallurgie physique/ </w:t>
            </w:r>
          </w:p>
        </w:tc>
      </w:tr>
    </w:tbl>
    <w:p>
      <w:pPr>
        <w:pStyle w:val="Heading3"/>
      </w:pPr>
      <w:r>
        <w:t>Résumé :</w:t>
      </w:r>
    </w:p>
    <w:p>
      <w:r>
        <w:t>La mutation de la filière sidérurgique vers le tout acier après 1880 est à l'origine de la naissance de la métallurgie physique. L'utilisation massive de ce matériau aux possibilités prometteuses, mais encore souvent imprévisibles, incite alors les producteurs et les utilisateurs d'acier à se lancer dans des recherches visant à relier les propriétés mécaniques du matériau à ses caractéristiques physiques et chimiques. Une collaboration internationale active s'établit entre ingénieurs et savants autour d'un objectif commun : construire un corpus scientifique susceptible d'expliquer les comportements encore mystérieux du matériau acier. Rapidité de transmission des informations, qualité des contacts, dynamisme des discussions qui animent les controverses sont autant de facteurs qui assurent le succès de cette entreprise.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