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et optoélectronique organiques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Moliton,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Télécom(N°:None)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503-521.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9782817801025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organique/ optoélectronique organique/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expose les bases de l’électronique organique, aussi dite « plastique » ou « souple », par opposition à l’électronique conventionnelle. Il présente les bases théoriques physico-chimiques de ce domaine : théorie des matériaux unidimensionnels ; théorie des semiconducteurs organiques ; délocalisation possible des électrons dans ces matériaux et leur bande d’absorption/émission, etc. Il décrit d’autre part les divers composants électroniques/optoélectroniques auxquels ces matériaux organiques ont pu donner naissance et qui sont actuellement commercialisés (ou prêts à l’être) tels que : les écrans à angles de vue élargis, les cellules solaires destinées à recouvrir des surfaces souples, les panneaux transparents le jour et lumineux la nuit, les transistors de commande des pixels,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