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d'analyse et propriétés des dispositifs hyperfréquences. V2, techniques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Quéré, Raymond/ Gautier, Jean-Luc/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9782746218666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 hyperfréquence/ technique d’analyse/ </w:t>
            </w:r>
          </w:p>
        </w:tc>
      </w:tr>
    </w:tbl>
    <w:p>
      <w:pPr>
        <w:pStyle w:val="Heading3"/>
      </w:pPr>
      <w:r>
        <w:t>Résumé :</w:t>
      </w:r>
    </w:p>
    <w:p>
      <w:r>
        <w:t>Cet ouvrage présente les méthodes d'analyse et les propriétés des dispositifs utilisés en hyperfréquences. la première partie concerne la représentation multipôlaire des circuits. on y introduit les matrices caractéristiques telles que les matrices impédances, admittances et de répartition ainsi que leur utilisation pour analyser et caractériser les circuits. les propriétés spécifiques des dispositifs liées au nombre d'accès sont étudiées, en particulier celles relatives aux quadripôles actifs telles que le transfert maximum de puissance et la stabilité. la deuxième partie concerne les méthodes de résolution adaptées au fonctionnement en régime linéaire et non linéaire pour des circuits autonomes ou non. les méthodes modernes d'analyse des circuits micro-ondes dans les domaines fréquentiel ou temporel sont présentées ainsi que leur utilisation optimale en fonction de degré de complexité du circuit et des signaux d'excitation. la stabilité, le bruit des mélangeurs et des oscillateurs sont analysés au travers du formalisme des matrices de conversion.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