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inorganique et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Brénon-Audat, Françoise/ Rafflegeau, Fabienne/ Prévoteau, Danielle/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295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J'intègre : prépas scientifiques(N°:None)</w:t>
            </w:r>
          </w:p>
        </w:tc>
      </w:tr>
      <w:tr>
        <w:trPr>
          <w:trHeight w:val="567"/>
        </w:trPr>
        <w:tc>
          <w:tcPr>
            <w:tcW w:type="dxa" w:w="3000"/>
          </w:tcPr>
          <w:p>
            <w:r>
              <w:t>Notes Générales</w:t>
            </w:r>
          </w:p>
        </w:tc>
        <w:tc>
          <w:tcPr>
            <w:tcW w:type="dxa" w:w="7000"/>
          </w:tcPr>
          <w:p>
            <w:r>
              <w:t>Index p.p. 293-295</w:t>
            </w:r>
          </w:p>
        </w:tc>
      </w:tr>
      <w:tr>
        <w:trPr>
          <w:trHeight w:val="567"/>
        </w:trPr>
        <w:tc>
          <w:tcPr>
            <w:tcW w:type="dxa" w:w="3000"/>
          </w:tcPr>
          <w:p>
            <w:r>
              <w:t>Numéro d'Identification</w:t>
            </w:r>
          </w:p>
        </w:tc>
        <w:tc>
          <w:tcPr>
            <w:tcW w:type="dxa" w:w="7000"/>
          </w:tcPr>
          <w:p>
            <w:r>
              <w:t>2100043501</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expérimentale/ sécurité au laboratoire/ </w:t>
            </w:r>
          </w:p>
        </w:tc>
      </w:tr>
    </w:tbl>
    <w:p>
      <w:pPr>
        <w:pStyle w:val="Heading3"/>
      </w:pPr>
      <w:r>
        <w:t>Résumé :</w:t>
      </w:r>
    </w:p>
    <w:p>
      <w:r>
        <w:t>Cet ouvrage est un guide de laboratoire très structuré qui transforme la chimie expérimentale en une discipline rigoureuse et logique, en connectant toujours la manipulation pratique aux concepts théoriques des programmes de PCSI et PC.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