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Goussot, L/ </w:t>
            </w:r>
          </w:p>
        </w:tc>
      </w:tr>
      <w:tr>
        <w:trPr>
          <w:trHeight w:val="567"/>
        </w:trPr>
        <w:tc>
          <w:tcPr>
            <w:tcW w:type="dxa" w:w="3000"/>
          </w:tcPr>
          <w:p>
            <w:r>
              <w:t>Adresse bib.</w:t>
            </w:r>
          </w:p>
        </w:tc>
        <w:tc>
          <w:tcPr>
            <w:tcW w:type="dxa" w:w="7000"/>
          </w:tcPr>
          <w:p>
            <w:r>
              <w:t xml:space="preserve">Editions Chiron/ </w:t>
            </w:r>
          </w:p>
        </w:tc>
      </w:tr>
      <w:tr>
        <w:trPr>
          <w:trHeight w:val="567"/>
        </w:trPr>
        <w:tc>
          <w:tcPr>
            <w:tcW w:type="dxa" w:w="3000"/>
          </w:tcPr>
          <w:p>
            <w:r>
              <w:t>Nombre de Pages</w:t>
            </w:r>
          </w:p>
        </w:tc>
        <w:tc>
          <w:tcPr>
            <w:tcW w:type="dxa" w:w="7000"/>
          </w:tcPr>
          <w:p>
            <w:r>
              <w:t>649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electronique générale/ circuit électronique/ </w:t>
            </w:r>
          </w:p>
        </w:tc>
      </w:tr>
    </w:tbl>
    <w:p>
      <w:pPr>
        <w:pStyle w:val="Heading3"/>
      </w:pPr>
      <w:r>
        <w:t>Résumé :</w:t>
      </w:r>
    </w:p>
    <w:p>
      <w:r>
        <w:t>Le livre aborde successivement les lois électriques de base, les composants passifs, les semi-conducteurs, puis les principaux composants actifs comme les diodes et les transistors. Une grande place est accordée aux montages amplificateurs, aux alimentations stabilisées et aux circuits oscillateurs. L’auteur insiste également sur les méthodes de mesure et les applications radioélectriques, ce qui reflète l’orientation technique de l’ORTF à l’époque.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