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Capliez, A/ Destrac, J-M./ Vila, S./ Maldent, Y./ Lefaivre, D./ </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VI-489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Mémotech(N°:0986-4024)</w:t>
            </w:r>
          </w:p>
        </w:tc>
      </w:tr>
      <w:tr>
        <w:trPr>
          <w:trHeight w:val="567"/>
        </w:trPr>
        <w:tc>
          <w:tcPr>
            <w:tcW w:type="dxa" w:w="3000"/>
          </w:tcPr>
          <w:p>
            <w:r>
              <w:t>Notes Générales</w:t>
            </w:r>
          </w:p>
        </w:tc>
        <w:tc>
          <w:tcPr>
            <w:tcW w:type="dxa" w:w="7000"/>
          </w:tcPr>
          <w:p>
            <w:r>
              <w:t>index p.p. 480-483</w:t>
            </w:r>
          </w:p>
        </w:tc>
      </w:tr>
      <w:tr>
        <w:trPr>
          <w:trHeight w:val="567"/>
        </w:trPr>
        <w:tc>
          <w:tcPr>
            <w:tcW w:type="dxa" w:w="3000"/>
          </w:tcPr>
          <w:p>
            <w:r>
              <w:t>Numéro d'Identification</w:t>
            </w:r>
          </w:p>
        </w:tc>
        <w:tc>
          <w:tcPr>
            <w:tcW w:type="dxa" w:w="7000"/>
          </w:tcPr>
          <w:p>
            <w:r>
              <w:t>9782713533730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de l’ingénieur/ dimensionnement des ouvrages/ Bac professionnel/ </w:t>
            </w:r>
          </w:p>
        </w:tc>
      </w:tr>
    </w:tbl>
    <w:p>
      <w:pPr>
        <w:pStyle w:val="Heading3"/>
      </w:pPr>
      <w:r>
        <w:t>Résumé :</w:t>
      </w:r>
    </w:p>
    <w:p>
      <w:r>
        <w:t>Véritable banque de données, cet ouvrage contient les extraits de normes et de règlements, les solutions constructives les plus courantes, les tableaux de caractéristiques et les formules indispensables dans les domaines des travaux publics et du bâtiment gros-oeuvre et second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